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宋体"/>
          <w:sz w:val="72"/>
          <w:szCs w:val="72"/>
        </w:rPr>
      </w:pPr>
    </w:p>
    <w:p>
      <w:pPr>
        <w:jc w:val="center"/>
        <w:rPr>
          <w:rFonts w:ascii="微软雅黑" w:hAnsi="微软雅黑" w:eastAsia="微软雅黑" w:cs="微软雅黑"/>
          <w:spacing w:val="80"/>
          <w:sz w:val="112"/>
          <w:szCs w:val="112"/>
        </w:rPr>
      </w:pPr>
      <w:r>
        <w:rPr>
          <w:rFonts w:hint="eastAsia" w:ascii="微软雅黑" w:hAnsi="微软雅黑" w:eastAsia="微软雅黑" w:cs="微软雅黑"/>
          <w:spacing w:val="80"/>
          <w:sz w:val="112"/>
          <w:szCs w:val="112"/>
        </w:rPr>
        <w:t>竞争性磋商</w:t>
      </w:r>
    </w:p>
    <w:p>
      <w:pPr>
        <w:jc w:val="center"/>
        <w:rPr>
          <w:rFonts w:ascii="宋体"/>
          <w:sz w:val="32"/>
          <w:szCs w:val="32"/>
        </w:rPr>
      </w:pPr>
      <w:r>
        <w:rPr>
          <w:rFonts w:hint="eastAsia" w:ascii="微软雅黑" w:hAnsi="微软雅黑" w:eastAsia="微软雅黑" w:cs="微软雅黑"/>
          <w:spacing w:val="80"/>
          <w:sz w:val="112"/>
          <w:szCs w:val="112"/>
        </w:rPr>
        <w:t>文 件</w:t>
      </w:r>
    </w:p>
    <w:p>
      <w:pPr>
        <w:tabs>
          <w:tab w:val="left" w:pos="2761"/>
        </w:tabs>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700" w:lineRule="exact"/>
        <w:ind w:firstLine="960" w:firstLineChars="300"/>
        <w:rPr>
          <w:rFonts w:ascii="宋体"/>
          <w:color w:val="auto"/>
          <w:sz w:val="32"/>
          <w:szCs w:val="32"/>
          <w:highlight w:val="none"/>
        </w:rPr>
      </w:pPr>
      <w:r>
        <w:rPr>
          <w:rFonts w:hint="eastAsia" w:ascii="宋体" w:hAnsi="宋体" w:cs="宋体"/>
          <w:color w:val="auto"/>
          <w:sz w:val="32"/>
          <w:szCs w:val="32"/>
          <w:highlight w:val="none"/>
        </w:rPr>
        <w:t>项目编号：</w:t>
      </w:r>
    </w:p>
    <w:p>
      <w:pPr>
        <w:ind w:firstLine="960" w:firstLineChars="300"/>
        <w:rPr>
          <w:color w:val="000000"/>
          <w:sz w:val="28"/>
          <w:szCs w:val="28"/>
        </w:rPr>
      </w:pPr>
      <w:r>
        <w:rPr>
          <w:rFonts w:hint="eastAsia" w:ascii="宋体" w:hAnsi="宋体" w:cs="宋体"/>
          <w:sz w:val="32"/>
          <w:szCs w:val="32"/>
        </w:rPr>
        <w:t>项目名称：会计类</w:t>
      </w:r>
      <w:r>
        <w:rPr>
          <w:rFonts w:hint="eastAsia"/>
          <w:color w:val="000000"/>
          <w:sz w:val="28"/>
          <w:szCs w:val="28"/>
        </w:rPr>
        <w:t>在线精品课程建设及运营服务项目</w:t>
      </w:r>
    </w:p>
    <w:p>
      <w:pPr>
        <w:spacing w:line="700" w:lineRule="exact"/>
        <w:ind w:firstLine="960" w:firstLineChars="300"/>
        <w:rPr>
          <w:rFonts w:ascii="宋体"/>
          <w:sz w:val="32"/>
          <w:szCs w:val="32"/>
        </w:rPr>
      </w:pPr>
      <w:r>
        <w:rPr>
          <w:rFonts w:hint="eastAsia" w:ascii="宋体" w:hAnsi="宋体" w:cs="宋体"/>
          <w:sz w:val="32"/>
          <w:szCs w:val="32"/>
        </w:rPr>
        <w:t>采购人：重庆市经贸中等专业学校</w:t>
      </w:r>
    </w:p>
    <w:p>
      <w:pPr>
        <w:spacing w:line="700" w:lineRule="exact"/>
        <w:jc w:val="center"/>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bookmarkStart w:id="109" w:name="_GoBack"/>
      <w:bookmarkEnd w:id="109"/>
    </w:p>
    <w:p>
      <w:pPr>
        <w:spacing w:line="700" w:lineRule="exact"/>
        <w:jc w:val="center"/>
        <w:rPr>
          <w:rFonts w:ascii="宋体"/>
          <w:sz w:val="32"/>
          <w:szCs w:val="32"/>
        </w:rPr>
      </w:pPr>
      <w:r>
        <w:rPr>
          <w:rFonts w:hint="eastAsia" w:ascii="宋体" w:hAnsi="宋体" w:cs="宋体"/>
          <w:sz w:val="32"/>
          <w:szCs w:val="32"/>
        </w:rPr>
        <w:t>重庆市经贸中等专业学校</w:t>
      </w:r>
      <w:r>
        <w:rPr>
          <w:rFonts w:ascii="宋体" w:hAnsi="宋体" w:cs="宋体"/>
          <w:sz w:val="32"/>
          <w:szCs w:val="32"/>
        </w:rPr>
        <w:t xml:space="preserve"> </w:t>
      </w:r>
      <w:r>
        <w:rPr>
          <w:rFonts w:hint="eastAsia" w:ascii="宋体" w:hAnsi="宋体" w:cs="宋体"/>
          <w:sz w:val="32"/>
          <w:szCs w:val="32"/>
        </w:rPr>
        <w:t>制</w:t>
      </w:r>
    </w:p>
    <w:p>
      <w:pPr>
        <w:spacing w:line="700" w:lineRule="exact"/>
        <w:jc w:val="center"/>
        <w:rPr>
          <w:rFonts w:ascii="宋体"/>
          <w:sz w:val="32"/>
          <w:szCs w:val="32"/>
        </w:rPr>
      </w:pPr>
      <w:r>
        <w:rPr>
          <w:rFonts w:hint="eastAsia" w:ascii="宋体" w:hAnsi="宋体" w:cs="宋体"/>
          <w:sz w:val="32"/>
          <w:szCs w:val="32"/>
        </w:rPr>
        <w:t>二○二三年十</w:t>
      </w:r>
      <w:r>
        <w:rPr>
          <w:rFonts w:hint="eastAsia" w:ascii="宋体" w:hAnsi="宋体" w:cs="宋体"/>
          <w:sz w:val="32"/>
          <w:szCs w:val="32"/>
          <w:lang w:val="en-US" w:eastAsia="zh-CN"/>
        </w:rPr>
        <w:t>一</w:t>
      </w:r>
      <w:r>
        <w:rPr>
          <w:rFonts w:hint="eastAsia" w:ascii="宋体" w:hAnsi="宋体" w:cs="宋体"/>
          <w:sz w:val="32"/>
          <w:szCs w:val="32"/>
        </w:rPr>
        <w:t>月</w:t>
      </w:r>
    </w:p>
    <w:p>
      <w:pPr>
        <w:spacing w:line="520" w:lineRule="exact"/>
        <w:rPr>
          <w:rFonts w:ascii="宋体"/>
          <w:sz w:val="52"/>
          <w:szCs w:val="52"/>
        </w:rPr>
        <w:sectPr>
          <w:headerReference r:id="rId3" w:type="default"/>
          <w:pgSz w:w="11907" w:h="16840"/>
          <w:pgMar w:top="1440" w:right="1797" w:bottom="1440" w:left="1797" w:header="851" w:footer="992" w:gutter="0"/>
          <w:pgNumType w:start="0"/>
          <w:cols w:space="720" w:num="1"/>
          <w:titlePg/>
          <w:docGrid w:type="lines" w:linePitch="380" w:charSpace="-5735"/>
        </w:sectPr>
      </w:pPr>
    </w:p>
    <w:sdt>
      <w:sdtPr>
        <w:rPr>
          <w:rFonts w:ascii="宋体" w:hAnsi="宋体"/>
          <w:sz w:val="20"/>
        </w:rPr>
        <w:id w:val="147478903"/>
        <w:docPartObj>
          <w:docPartGallery w:val="Table of Contents"/>
          <w:docPartUnique/>
        </w:docPartObj>
      </w:sdtPr>
      <w:sdtEndPr>
        <w:rPr>
          <w:rFonts w:ascii="Courier New" w:hAnsi="Courier New"/>
          <w:b/>
          <w:sz w:val="20"/>
        </w:rPr>
      </w:sdtEndPr>
      <w:sdtContent>
        <w:p>
          <w:pPr>
            <w:jc w:val="center"/>
            <w:rPr>
              <w:b/>
              <w:bCs/>
              <w:sz w:val="28"/>
              <w:szCs w:val="28"/>
            </w:rPr>
          </w:pPr>
          <w:r>
            <w:rPr>
              <w:rFonts w:ascii="宋体" w:hAnsi="宋体"/>
              <w:b/>
              <w:bCs/>
              <w:sz w:val="28"/>
              <w:szCs w:val="28"/>
            </w:rPr>
            <w:t>目录</w:t>
          </w:r>
        </w:p>
        <w:p>
          <w:pPr>
            <w:pStyle w:val="14"/>
            <w:tabs>
              <w:tab w:val="right" w:leader="dot" w:pos="8313"/>
            </w:tabs>
          </w:pPr>
          <w:r>
            <w:fldChar w:fldCharType="begin"/>
          </w:r>
          <w:r>
            <w:instrText xml:space="preserve">TOC \o "1-2" \h \u </w:instrText>
          </w:r>
          <w:r>
            <w:fldChar w:fldCharType="separate"/>
          </w:r>
          <w:r>
            <w:fldChar w:fldCharType="begin"/>
          </w:r>
          <w:r>
            <w:instrText xml:space="preserve"> HYPERLINK \l "_Toc27296" </w:instrText>
          </w:r>
          <w:r>
            <w:fldChar w:fldCharType="separate"/>
          </w:r>
          <w:r>
            <w:rPr>
              <w:rFonts w:hint="eastAsia" w:ascii="宋体" w:hAnsi="宋体" w:cs="宋体"/>
              <w:szCs w:val="44"/>
            </w:rPr>
            <w:t>第一篇</w:t>
          </w:r>
          <w:r>
            <w:rPr>
              <w:rFonts w:ascii="宋体" w:hAnsi="宋体" w:cs="宋体"/>
              <w:szCs w:val="44"/>
            </w:rPr>
            <w:t xml:space="preserve">  </w:t>
          </w:r>
          <w:r>
            <w:rPr>
              <w:rFonts w:hint="eastAsia" w:ascii="宋体" w:hAnsi="宋体" w:cs="宋体"/>
              <w:szCs w:val="44"/>
            </w:rPr>
            <w:t xml:space="preserve"> 采购邀请书</w:t>
          </w:r>
          <w:r>
            <w:tab/>
          </w:r>
          <w:r>
            <w:fldChar w:fldCharType="begin"/>
          </w:r>
          <w:r>
            <w:instrText xml:space="preserve"> PAGEREF _Toc27296 \h </w:instrText>
          </w:r>
          <w:r>
            <w:fldChar w:fldCharType="separate"/>
          </w:r>
          <w:r>
            <w:t>1</w:t>
          </w:r>
          <w:r>
            <w:fldChar w:fldCharType="end"/>
          </w:r>
          <w:r>
            <w:fldChar w:fldCharType="end"/>
          </w:r>
        </w:p>
        <w:p>
          <w:pPr>
            <w:pStyle w:val="14"/>
            <w:tabs>
              <w:tab w:val="right" w:leader="dot" w:pos="8313"/>
            </w:tabs>
          </w:pPr>
          <w:r>
            <w:fldChar w:fldCharType="begin"/>
          </w:r>
          <w:r>
            <w:instrText xml:space="preserve"> HYPERLINK \l "_Toc21623" </w:instrText>
          </w:r>
          <w:r>
            <w:fldChar w:fldCharType="separate"/>
          </w:r>
          <w:r>
            <w:rPr>
              <w:rFonts w:hint="eastAsia" w:ascii="宋体" w:hAnsi="宋体" w:cs="宋体"/>
              <w:szCs w:val="44"/>
            </w:rPr>
            <w:t>第二篇</w:t>
          </w:r>
          <w:r>
            <w:rPr>
              <w:rFonts w:ascii="宋体" w:hAnsi="宋体" w:cs="宋体"/>
              <w:szCs w:val="44"/>
            </w:rPr>
            <w:t xml:space="preserve">  </w:t>
          </w:r>
          <w:r>
            <w:rPr>
              <w:rFonts w:hint="eastAsia" w:ascii="宋体" w:hAnsi="宋体" w:cs="宋体"/>
              <w:szCs w:val="44"/>
            </w:rPr>
            <w:t>竞标人须知</w:t>
          </w:r>
          <w:r>
            <w:tab/>
          </w:r>
          <w:r>
            <w:fldChar w:fldCharType="begin"/>
          </w:r>
          <w:r>
            <w:instrText xml:space="preserve"> PAGEREF _Toc21623 \h </w:instrText>
          </w:r>
          <w:r>
            <w:fldChar w:fldCharType="separate"/>
          </w:r>
          <w:r>
            <w:t>2</w:t>
          </w:r>
          <w:r>
            <w:fldChar w:fldCharType="end"/>
          </w:r>
          <w:r>
            <w:fldChar w:fldCharType="end"/>
          </w:r>
        </w:p>
        <w:p>
          <w:pPr>
            <w:pStyle w:val="16"/>
            <w:tabs>
              <w:tab w:val="right" w:leader="dot" w:pos="8313"/>
            </w:tabs>
          </w:pPr>
          <w:r>
            <w:fldChar w:fldCharType="begin"/>
          </w:r>
          <w:r>
            <w:instrText xml:space="preserve"> HYPERLINK \l "_Toc7420" </w:instrText>
          </w:r>
          <w:r>
            <w:fldChar w:fldCharType="separate"/>
          </w:r>
          <w:r>
            <w:rPr>
              <w:rFonts w:hint="eastAsia" w:ascii="宋体" w:hAnsi="宋体" w:cs="宋体"/>
              <w:szCs w:val="28"/>
            </w:rPr>
            <w:t>一、最高限价及保证金</w:t>
          </w:r>
          <w:r>
            <w:tab/>
          </w:r>
          <w:r>
            <w:fldChar w:fldCharType="begin"/>
          </w:r>
          <w:r>
            <w:instrText xml:space="preserve"> PAGEREF _Toc7420 \h </w:instrText>
          </w:r>
          <w:r>
            <w:fldChar w:fldCharType="separate"/>
          </w:r>
          <w:r>
            <w:t>2</w:t>
          </w:r>
          <w:r>
            <w:fldChar w:fldCharType="end"/>
          </w:r>
          <w:r>
            <w:fldChar w:fldCharType="end"/>
          </w:r>
        </w:p>
        <w:p>
          <w:pPr>
            <w:pStyle w:val="16"/>
            <w:tabs>
              <w:tab w:val="right" w:leader="dot" w:pos="8313"/>
            </w:tabs>
          </w:pPr>
          <w:r>
            <w:fldChar w:fldCharType="begin"/>
          </w:r>
          <w:r>
            <w:instrText xml:space="preserve"> HYPERLINK \l "_Toc14847" </w:instrText>
          </w:r>
          <w:r>
            <w:fldChar w:fldCharType="separate"/>
          </w:r>
          <w:r>
            <w:rPr>
              <w:rFonts w:hint="eastAsia" w:ascii="宋体" w:hAnsi="宋体" w:cs="宋体"/>
              <w:szCs w:val="28"/>
            </w:rPr>
            <w:t>二、竞标人资质</w:t>
          </w:r>
          <w:r>
            <w:tab/>
          </w:r>
          <w:r>
            <w:fldChar w:fldCharType="begin"/>
          </w:r>
          <w:r>
            <w:instrText xml:space="preserve"> PAGEREF _Toc14847 \h </w:instrText>
          </w:r>
          <w:r>
            <w:fldChar w:fldCharType="separate"/>
          </w:r>
          <w:r>
            <w:t>2</w:t>
          </w:r>
          <w:r>
            <w:fldChar w:fldCharType="end"/>
          </w:r>
          <w:r>
            <w:fldChar w:fldCharType="end"/>
          </w:r>
        </w:p>
        <w:p>
          <w:pPr>
            <w:pStyle w:val="16"/>
            <w:tabs>
              <w:tab w:val="right" w:leader="dot" w:pos="8313"/>
            </w:tabs>
          </w:pPr>
          <w:r>
            <w:fldChar w:fldCharType="begin"/>
          </w:r>
          <w:r>
            <w:instrText xml:space="preserve"> HYPERLINK \l "_Toc9524" </w:instrText>
          </w:r>
          <w:r>
            <w:fldChar w:fldCharType="separate"/>
          </w:r>
          <w:r>
            <w:rPr>
              <w:rFonts w:hint="eastAsia" w:ascii="宋体" w:hAnsi="宋体" w:cs="宋体"/>
              <w:szCs w:val="28"/>
            </w:rPr>
            <w:t>三、采购文件</w:t>
          </w:r>
          <w:r>
            <w:tab/>
          </w:r>
          <w:r>
            <w:fldChar w:fldCharType="begin"/>
          </w:r>
          <w:r>
            <w:instrText xml:space="preserve"> PAGEREF _Toc9524 \h </w:instrText>
          </w:r>
          <w:r>
            <w:fldChar w:fldCharType="separate"/>
          </w:r>
          <w:r>
            <w:t>2</w:t>
          </w:r>
          <w:r>
            <w:fldChar w:fldCharType="end"/>
          </w:r>
          <w:r>
            <w:fldChar w:fldCharType="end"/>
          </w:r>
        </w:p>
        <w:p>
          <w:pPr>
            <w:pStyle w:val="16"/>
            <w:tabs>
              <w:tab w:val="right" w:leader="dot" w:pos="8313"/>
            </w:tabs>
          </w:pPr>
          <w:r>
            <w:fldChar w:fldCharType="begin"/>
          </w:r>
          <w:r>
            <w:instrText xml:space="preserve"> HYPERLINK \l "_Toc27404" </w:instrText>
          </w:r>
          <w:r>
            <w:fldChar w:fldCharType="separate"/>
          </w:r>
          <w:r>
            <w:rPr>
              <w:rFonts w:hint="eastAsia" w:ascii="宋体" w:hAnsi="宋体" w:cs="宋体"/>
              <w:szCs w:val="28"/>
            </w:rPr>
            <w:t>四、报价要求</w:t>
          </w:r>
          <w:r>
            <w:tab/>
          </w:r>
          <w:r>
            <w:fldChar w:fldCharType="begin"/>
          </w:r>
          <w:r>
            <w:instrText xml:space="preserve"> PAGEREF _Toc27404 \h </w:instrText>
          </w:r>
          <w:r>
            <w:fldChar w:fldCharType="separate"/>
          </w:r>
          <w:r>
            <w:t>3</w:t>
          </w:r>
          <w:r>
            <w:fldChar w:fldCharType="end"/>
          </w:r>
          <w:r>
            <w:fldChar w:fldCharType="end"/>
          </w:r>
        </w:p>
        <w:p>
          <w:pPr>
            <w:pStyle w:val="16"/>
            <w:tabs>
              <w:tab w:val="right" w:leader="dot" w:pos="8313"/>
            </w:tabs>
          </w:pPr>
          <w:r>
            <w:fldChar w:fldCharType="begin"/>
          </w:r>
          <w:r>
            <w:instrText xml:space="preserve"> HYPERLINK \l "_Toc22672" </w:instrText>
          </w:r>
          <w:r>
            <w:fldChar w:fldCharType="separate"/>
          </w:r>
          <w:r>
            <w:rPr>
              <w:rFonts w:hint="eastAsia" w:ascii="宋体" w:hAnsi="宋体" w:cs="宋体"/>
              <w:szCs w:val="28"/>
            </w:rPr>
            <w:t>五、竞标报价</w:t>
          </w:r>
          <w:r>
            <w:tab/>
          </w:r>
          <w:r>
            <w:fldChar w:fldCharType="begin"/>
          </w:r>
          <w:r>
            <w:instrText xml:space="preserve"> PAGEREF _Toc22672 \h </w:instrText>
          </w:r>
          <w:r>
            <w:fldChar w:fldCharType="separate"/>
          </w:r>
          <w:r>
            <w:t>4</w:t>
          </w:r>
          <w:r>
            <w:fldChar w:fldCharType="end"/>
          </w:r>
          <w:r>
            <w:fldChar w:fldCharType="end"/>
          </w:r>
        </w:p>
        <w:p>
          <w:pPr>
            <w:pStyle w:val="16"/>
            <w:tabs>
              <w:tab w:val="right" w:leader="dot" w:pos="8313"/>
            </w:tabs>
          </w:pPr>
          <w:r>
            <w:fldChar w:fldCharType="begin"/>
          </w:r>
          <w:r>
            <w:instrText xml:space="preserve"> HYPERLINK \l "_Toc4752" </w:instrText>
          </w:r>
          <w:r>
            <w:fldChar w:fldCharType="separate"/>
          </w:r>
          <w:r>
            <w:rPr>
              <w:rFonts w:hint="eastAsia" w:ascii="宋体" w:hAnsi="宋体" w:cs="宋体"/>
              <w:szCs w:val="28"/>
            </w:rPr>
            <w:t>六、评审办法</w:t>
          </w:r>
          <w:r>
            <w:tab/>
          </w:r>
          <w:r>
            <w:fldChar w:fldCharType="begin"/>
          </w:r>
          <w:r>
            <w:instrText xml:space="preserve"> PAGEREF _Toc4752 \h </w:instrText>
          </w:r>
          <w:r>
            <w:fldChar w:fldCharType="separate"/>
          </w:r>
          <w:r>
            <w:t>4</w:t>
          </w:r>
          <w:r>
            <w:fldChar w:fldCharType="end"/>
          </w:r>
          <w:r>
            <w:fldChar w:fldCharType="end"/>
          </w:r>
        </w:p>
        <w:p>
          <w:pPr>
            <w:pStyle w:val="16"/>
            <w:tabs>
              <w:tab w:val="right" w:leader="dot" w:pos="8313"/>
            </w:tabs>
          </w:pPr>
          <w:r>
            <w:fldChar w:fldCharType="begin"/>
          </w:r>
          <w:r>
            <w:instrText xml:space="preserve"> HYPERLINK \l "_Toc24029" </w:instrText>
          </w:r>
          <w:r>
            <w:fldChar w:fldCharType="separate"/>
          </w:r>
          <w:r>
            <w:rPr>
              <w:rFonts w:hint="eastAsia" w:ascii="宋体" w:hAnsi="宋体" w:cs="宋体"/>
              <w:szCs w:val="28"/>
            </w:rPr>
            <w:t>七、成交通知</w:t>
          </w:r>
          <w:r>
            <w:tab/>
          </w:r>
          <w:r>
            <w:fldChar w:fldCharType="begin"/>
          </w:r>
          <w:r>
            <w:instrText xml:space="preserve"> PAGEREF _Toc24029 \h </w:instrText>
          </w:r>
          <w:r>
            <w:fldChar w:fldCharType="separate"/>
          </w:r>
          <w:r>
            <w:t>5</w:t>
          </w:r>
          <w:r>
            <w:fldChar w:fldCharType="end"/>
          </w:r>
          <w:r>
            <w:fldChar w:fldCharType="end"/>
          </w:r>
        </w:p>
        <w:p>
          <w:pPr>
            <w:pStyle w:val="16"/>
            <w:tabs>
              <w:tab w:val="right" w:leader="dot" w:pos="8313"/>
            </w:tabs>
          </w:pPr>
          <w:r>
            <w:fldChar w:fldCharType="begin"/>
          </w:r>
          <w:r>
            <w:instrText xml:space="preserve"> HYPERLINK \l "_Toc19772" </w:instrText>
          </w:r>
          <w:r>
            <w:fldChar w:fldCharType="separate"/>
          </w:r>
          <w:r>
            <w:rPr>
              <w:rFonts w:hint="eastAsia" w:ascii="宋体" w:hAnsi="宋体" w:cs="宋体"/>
              <w:szCs w:val="28"/>
            </w:rPr>
            <w:t>八、签订合同</w:t>
          </w:r>
          <w:r>
            <w:tab/>
          </w:r>
          <w:r>
            <w:fldChar w:fldCharType="begin"/>
          </w:r>
          <w:r>
            <w:instrText xml:space="preserve"> PAGEREF _Toc19772 \h </w:instrText>
          </w:r>
          <w:r>
            <w:fldChar w:fldCharType="separate"/>
          </w:r>
          <w:r>
            <w:t>5</w:t>
          </w:r>
          <w:r>
            <w:fldChar w:fldCharType="end"/>
          </w:r>
          <w:r>
            <w:fldChar w:fldCharType="end"/>
          </w:r>
        </w:p>
        <w:p>
          <w:pPr>
            <w:pStyle w:val="14"/>
            <w:tabs>
              <w:tab w:val="right" w:leader="dot" w:pos="8313"/>
            </w:tabs>
          </w:pPr>
          <w:r>
            <w:fldChar w:fldCharType="begin"/>
          </w:r>
          <w:r>
            <w:instrText xml:space="preserve"> HYPERLINK \l "_Toc5050" </w:instrText>
          </w:r>
          <w:r>
            <w:fldChar w:fldCharType="separate"/>
          </w:r>
          <w:r>
            <w:rPr>
              <w:rFonts w:hint="eastAsia" w:ascii="宋体" w:hAnsi="宋体" w:cs="宋体"/>
              <w:szCs w:val="36"/>
            </w:rPr>
            <w:t>第三篇</w:t>
          </w:r>
          <w:r>
            <w:rPr>
              <w:rFonts w:ascii="宋体" w:hAnsi="宋体" w:cs="宋体"/>
              <w:szCs w:val="36"/>
            </w:rPr>
            <w:t xml:space="preserve">  </w:t>
          </w:r>
          <w:r>
            <w:rPr>
              <w:rFonts w:hint="eastAsia" w:ascii="宋体" w:hAnsi="宋体" w:cs="宋体"/>
              <w:szCs w:val="36"/>
            </w:rPr>
            <w:t>采购项目名称、数量及技术要求</w:t>
          </w:r>
          <w:r>
            <w:tab/>
          </w:r>
          <w:r>
            <w:fldChar w:fldCharType="begin"/>
          </w:r>
          <w:r>
            <w:instrText xml:space="preserve"> PAGEREF _Toc5050 \h </w:instrText>
          </w:r>
          <w:r>
            <w:fldChar w:fldCharType="separate"/>
          </w:r>
          <w:r>
            <w:t>6</w:t>
          </w:r>
          <w:r>
            <w:fldChar w:fldCharType="end"/>
          </w:r>
          <w:r>
            <w:fldChar w:fldCharType="end"/>
          </w:r>
        </w:p>
        <w:p>
          <w:pPr>
            <w:pStyle w:val="16"/>
            <w:tabs>
              <w:tab w:val="right" w:leader="dot" w:pos="8313"/>
            </w:tabs>
          </w:pPr>
          <w:r>
            <w:fldChar w:fldCharType="begin"/>
          </w:r>
          <w:r>
            <w:instrText xml:space="preserve"> HYPERLINK \l "_Toc10530" </w:instrText>
          </w:r>
          <w:r>
            <w:fldChar w:fldCharType="separate"/>
          </w:r>
          <w:r>
            <w:rPr>
              <w:rFonts w:hint="eastAsia" w:ascii="宋体" w:hAnsi="宋体" w:cs="宋体"/>
              <w:bCs/>
              <w:szCs w:val="24"/>
            </w:rPr>
            <w:t>一、项目内容</w:t>
          </w:r>
          <w:r>
            <w:tab/>
          </w:r>
          <w:r>
            <w:fldChar w:fldCharType="begin"/>
          </w:r>
          <w:r>
            <w:instrText xml:space="preserve"> PAGEREF _Toc10530 \h </w:instrText>
          </w:r>
          <w:r>
            <w:fldChar w:fldCharType="separate"/>
          </w:r>
          <w:r>
            <w:t>6</w:t>
          </w:r>
          <w:r>
            <w:fldChar w:fldCharType="end"/>
          </w:r>
          <w:r>
            <w:fldChar w:fldCharType="end"/>
          </w:r>
        </w:p>
        <w:p>
          <w:pPr>
            <w:pStyle w:val="16"/>
            <w:tabs>
              <w:tab w:val="right" w:leader="dot" w:pos="8313"/>
            </w:tabs>
          </w:pPr>
          <w:r>
            <w:fldChar w:fldCharType="begin"/>
          </w:r>
          <w:r>
            <w:instrText xml:space="preserve"> HYPERLINK \l "_Toc31283" </w:instrText>
          </w:r>
          <w:r>
            <w:fldChar w:fldCharType="separate"/>
          </w:r>
          <w:r>
            <w:rPr>
              <w:rFonts w:hint="eastAsia" w:ascii="宋体" w:hAnsi="宋体" w:cs="宋体"/>
              <w:bCs/>
              <w:szCs w:val="24"/>
            </w:rPr>
            <w:t>二、项目技术要求</w:t>
          </w:r>
          <w:r>
            <w:tab/>
          </w:r>
          <w:r>
            <w:fldChar w:fldCharType="begin"/>
          </w:r>
          <w:r>
            <w:instrText xml:space="preserve"> PAGEREF _Toc31283 \h </w:instrText>
          </w:r>
          <w:r>
            <w:fldChar w:fldCharType="separate"/>
          </w:r>
          <w:r>
            <w:t>19</w:t>
          </w:r>
          <w:r>
            <w:fldChar w:fldCharType="end"/>
          </w:r>
          <w:r>
            <w:fldChar w:fldCharType="end"/>
          </w:r>
        </w:p>
        <w:p>
          <w:pPr>
            <w:pStyle w:val="16"/>
            <w:tabs>
              <w:tab w:val="right" w:leader="dot" w:pos="8313"/>
            </w:tabs>
          </w:pPr>
          <w:r>
            <w:fldChar w:fldCharType="begin"/>
          </w:r>
          <w:r>
            <w:instrText xml:space="preserve"> HYPERLINK \l "_Toc12117" </w:instrText>
          </w:r>
          <w:r>
            <w:fldChar w:fldCharType="separate"/>
          </w:r>
          <w:r>
            <w:rPr>
              <w:rFonts w:hint="eastAsia" w:ascii="宋体" w:hAnsi="宋体" w:cs="宋体"/>
              <w:bCs/>
              <w:szCs w:val="24"/>
            </w:rPr>
            <w:t>三、</w:t>
          </w:r>
          <w:r>
            <w:rPr>
              <w:rFonts w:hint="eastAsia" w:asciiTheme="minorEastAsia" w:hAnsiTheme="minorEastAsia" w:eastAsiaTheme="minorEastAsia" w:cstheme="minorEastAsia"/>
            </w:rPr>
            <w:t>评标办法</w:t>
          </w:r>
          <w:r>
            <w:tab/>
          </w:r>
          <w:r>
            <w:fldChar w:fldCharType="begin"/>
          </w:r>
          <w:r>
            <w:instrText xml:space="preserve"> PAGEREF _Toc12117 \h </w:instrText>
          </w:r>
          <w:r>
            <w:fldChar w:fldCharType="separate"/>
          </w:r>
          <w:r>
            <w:t>28</w:t>
          </w:r>
          <w:r>
            <w:fldChar w:fldCharType="end"/>
          </w:r>
          <w:r>
            <w:fldChar w:fldCharType="end"/>
          </w:r>
        </w:p>
        <w:p>
          <w:pPr>
            <w:pStyle w:val="16"/>
            <w:tabs>
              <w:tab w:val="right" w:leader="dot" w:pos="8313"/>
            </w:tabs>
          </w:pPr>
          <w:r>
            <w:fldChar w:fldCharType="begin"/>
          </w:r>
          <w:r>
            <w:instrText xml:space="preserve"> HYPERLINK \l "_Toc16993" </w:instrText>
          </w:r>
          <w:r>
            <w:fldChar w:fldCharType="separate"/>
          </w:r>
          <w:r>
            <w:rPr>
              <w:rFonts w:hint="eastAsia" w:ascii="宋体" w:hAnsi="宋体" w:cs="宋体"/>
              <w:szCs w:val="28"/>
            </w:rPr>
            <w:t>四、现场踏勘</w:t>
          </w:r>
          <w:r>
            <w:tab/>
          </w:r>
          <w:r>
            <w:fldChar w:fldCharType="begin"/>
          </w:r>
          <w:r>
            <w:instrText xml:space="preserve"> PAGEREF _Toc16993 \h </w:instrText>
          </w:r>
          <w:r>
            <w:fldChar w:fldCharType="separate"/>
          </w:r>
          <w:r>
            <w:t>31</w:t>
          </w:r>
          <w:r>
            <w:fldChar w:fldCharType="end"/>
          </w:r>
          <w:r>
            <w:fldChar w:fldCharType="end"/>
          </w:r>
        </w:p>
        <w:p>
          <w:pPr>
            <w:pStyle w:val="16"/>
            <w:tabs>
              <w:tab w:val="right" w:leader="dot" w:pos="8313"/>
            </w:tabs>
          </w:pPr>
          <w:r>
            <w:fldChar w:fldCharType="begin"/>
          </w:r>
          <w:r>
            <w:instrText xml:space="preserve"> HYPERLINK \l "_Toc12180" </w:instrText>
          </w:r>
          <w:r>
            <w:fldChar w:fldCharType="separate"/>
          </w:r>
          <w:r>
            <w:rPr>
              <w:rFonts w:hint="eastAsia" w:ascii="宋体" w:hAnsi="宋体" w:cs="宋体"/>
              <w:szCs w:val="28"/>
            </w:rPr>
            <w:t>五、验收办法</w:t>
          </w:r>
          <w:r>
            <w:tab/>
          </w:r>
          <w:r>
            <w:fldChar w:fldCharType="begin"/>
          </w:r>
          <w:r>
            <w:instrText xml:space="preserve"> PAGEREF _Toc12180 \h </w:instrText>
          </w:r>
          <w:r>
            <w:fldChar w:fldCharType="separate"/>
          </w:r>
          <w:r>
            <w:t>31</w:t>
          </w:r>
          <w:r>
            <w:fldChar w:fldCharType="end"/>
          </w:r>
          <w:r>
            <w:fldChar w:fldCharType="end"/>
          </w:r>
        </w:p>
        <w:p>
          <w:pPr>
            <w:pStyle w:val="14"/>
            <w:tabs>
              <w:tab w:val="right" w:leader="dot" w:pos="8313"/>
            </w:tabs>
          </w:pPr>
          <w:r>
            <w:fldChar w:fldCharType="begin"/>
          </w:r>
          <w:r>
            <w:instrText xml:space="preserve"> HYPERLINK \l "_Toc31723" </w:instrText>
          </w:r>
          <w:r>
            <w:fldChar w:fldCharType="separate"/>
          </w:r>
          <w:r>
            <w:rPr>
              <w:rFonts w:hint="eastAsia"/>
              <w:szCs w:val="44"/>
            </w:rPr>
            <w:t>第四篇</w:t>
          </w:r>
          <w:r>
            <w:rPr>
              <w:szCs w:val="44"/>
            </w:rPr>
            <w:t xml:space="preserve"> </w:t>
          </w:r>
          <w:r>
            <w:rPr>
              <w:rFonts w:hint="eastAsia" w:ascii="宋体" w:hAnsi="宋体" w:cs="宋体"/>
              <w:szCs w:val="44"/>
            </w:rPr>
            <w:t>商务要求</w:t>
          </w:r>
          <w:r>
            <w:tab/>
          </w:r>
          <w:r>
            <w:fldChar w:fldCharType="begin"/>
          </w:r>
          <w:r>
            <w:instrText xml:space="preserve"> PAGEREF _Toc31723 \h </w:instrText>
          </w:r>
          <w:r>
            <w:fldChar w:fldCharType="separate"/>
          </w:r>
          <w:r>
            <w:t>32</w:t>
          </w:r>
          <w:r>
            <w:fldChar w:fldCharType="end"/>
          </w:r>
          <w:r>
            <w:fldChar w:fldCharType="end"/>
          </w:r>
        </w:p>
        <w:p>
          <w:pPr>
            <w:pStyle w:val="16"/>
            <w:tabs>
              <w:tab w:val="right" w:leader="dot" w:pos="8313"/>
            </w:tabs>
          </w:pPr>
          <w:r>
            <w:fldChar w:fldCharType="begin"/>
          </w:r>
          <w:r>
            <w:instrText xml:space="preserve"> HYPERLINK \l "_Toc1603" </w:instrText>
          </w:r>
          <w:r>
            <w:fldChar w:fldCharType="separate"/>
          </w:r>
          <w:r>
            <w:rPr>
              <w:rFonts w:hint="eastAsia" w:ascii="宋体" w:hAnsi="宋体" w:cs="宋体"/>
              <w:szCs w:val="28"/>
            </w:rPr>
            <w:t>一、交货时间</w:t>
          </w:r>
          <w:r>
            <w:tab/>
          </w:r>
          <w:r>
            <w:fldChar w:fldCharType="begin"/>
          </w:r>
          <w:r>
            <w:instrText xml:space="preserve"> PAGEREF _Toc1603 \h </w:instrText>
          </w:r>
          <w:r>
            <w:fldChar w:fldCharType="separate"/>
          </w:r>
          <w:r>
            <w:t>32</w:t>
          </w:r>
          <w:r>
            <w:fldChar w:fldCharType="end"/>
          </w:r>
          <w:r>
            <w:fldChar w:fldCharType="end"/>
          </w:r>
        </w:p>
        <w:p>
          <w:pPr>
            <w:pStyle w:val="16"/>
            <w:tabs>
              <w:tab w:val="right" w:leader="dot" w:pos="8313"/>
            </w:tabs>
          </w:pPr>
          <w:r>
            <w:fldChar w:fldCharType="begin"/>
          </w:r>
          <w:r>
            <w:instrText xml:space="preserve"> HYPERLINK \l "_Toc22421" </w:instrText>
          </w:r>
          <w:r>
            <w:fldChar w:fldCharType="separate"/>
          </w:r>
          <w:r>
            <w:rPr>
              <w:rFonts w:hint="eastAsia" w:ascii="宋体" w:hAnsi="宋体" w:cs="宋体"/>
              <w:szCs w:val="28"/>
            </w:rPr>
            <w:t>二、联系人</w:t>
          </w:r>
          <w:r>
            <w:tab/>
          </w:r>
          <w:r>
            <w:fldChar w:fldCharType="begin"/>
          </w:r>
          <w:r>
            <w:instrText xml:space="preserve"> PAGEREF _Toc22421 \h </w:instrText>
          </w:r>
          <w:r>
            <w:fldChar w:fldCharType="separate"/>
          </w:r>
          <w:r>
            <w:t>32</w:t>
          </w:r>
          <w:r>
            <w:fldChar w:fldCharType="end"/>
          </w:r>
          <w:r>
            <w:fldChar w:fldCharType="end"/>
          </w:r>
        </w:p>
        <w:p>
          <w:pPr>
            <w:pStyle w:val="16"/>
            <w:tabs>
              <w:tab w:val="right" w:leader="dot" w:pos="8313"/>
            </w:tabs>
          </w:pPr>
          <w:r>
            <w:fldChar w:fldCharType="begin"/>
          </w:r>
          <w:r>
            <w:instrText xml:space="preserve"> HYPERLINK \l "_Toc5953" </w:instrText>
          </w:r>
          <w:r>
            <w:fldChar w:fldCharType="separate"/>
          </w:r>
          <w:r>
            <w:rPr>
              <w:rFonts w:hint="eastAsia" w:ascii="宋体" w:hAnsi="宋体" w:cs="宋体"/>
              <w:szCs w:val="28"/>
            </w:rPr>
            <w:t>三、货到验收</w:t>
          </w:r>
          <w:r>
            <w:tab/>
          </w:r>
          <w:r>
            <w:fldChar w:fldCharType="begin"/>
          </w:r>
          <w:r>
            <w:instrText xml:space="preserve"> PAGEREF _Toc5953 \h </w:instrText>
          </w:r>
          <w:r>
            <w:fldChar w:fldCharType="separate"/>
          </w:r>
          <w:r>
            <w:t>32</w:t>
          </w:r>
          <w:r>
            <w:fldChar w:fldCharType="end"/>
          </w:r>
          <w:r>
            <w:fldChar w:fldCharType="end"/>
          </w:r>
        </w:p>
        <w:p>
          <w:pPr>
            <w:pStyle w:val="16"/>
            <w:tabs>
              <w:tab w:val="right" w:leader="dot" w:pos="8313"/>
            </w:tabs>
          </w:pPr>
          <w:r>
            <w:fldChar w:fldCharType="begin"/>
          </w:r>
          <w:r>
            <w:instrText xml:space="preserve"> HYPERLINK \l "_Toc28483" </w:instrText>
          </w:r>
          <w:r>
            <w:fldChar w:fldCharType="separate"/>
          </w:r>
          <w:r>
            <w:rPr>
              <w:rFonts w:hint="eastAsia" w:ascii="宋体" w:hAnsi="宋体" w:cs="宋体"/>
              <w:szCs w:val="28"/>
            </w:rPr>
            <w:t>四、质量保证及售后服务要求：</w:t>
          </w:r>
          <w:r>
            <w:tab/>
          </w:r>
          <w:r>
            <w:fldChar w:fldCharType="begin"/>
          </w:r>
          <w:r>
            <w:instrText xml:space="preserve"> PAGEREF _Toc28483 \h </w:instrText>
          </w:r>
          <w:r>
            <w:fldChar w:fldCharType="separate"/>
          </w:r>
          <w:r>
            <w:t>32</w:t>
          </w:r>
          <w:r>
            <w:fldChar w:fldCharType="end"/>
          </w:r>
          <w:r>
            <w:fldChar w:fldCharType="end"/>
          </w:r>
        </w:p>
        <w:p>
          <w:pPr>
            <w:pStyle w:val="16"/>
            <w:tabs>
              <w:tab w:val="right" w:leader="dot" w:pos="8313"/>
            </w:tabs>
          </w:pPr>
          <w:r>
            <w:fldChar w:fldCharType="begin"/>
          </w:r>
          <w:r>
            <w:instrText xml:space="preserve"> HYPERLINK \l "_Toc19550" </w:instrText>
          </w:r>
          <w:r>
            <w:fldChar w:fldCharType="separate"/>
          </w:r>
          <w:r>
            <w:rPr>
              <w:rFonts w:hint="eastAsia" w:ascii="宋体" w:hAnsi="宋体" w:cs="宋体"/>
              <w:szCs w:val="28"/>
            </w:rPr>
            <w:t>五、合同的签订及合同格式</w:t>
          </w:r>
          <w:r>
            <w:tab/>
          </w:r>
          <w:r>
            <w:fldChar w:fldCharType="begin"/>
          </w:r>
          <w:r>
            <w:instrText xml:space="preserve"> PAGEREF _Toc19550 \h </w:instrText>
          </w:r>
          <w:r>
            <w:fldChar w:fldCharType="separate"/>
          </w:r>
          <w:r>
            <w:t>32</w:t>
          </w:r>
          <w:r>
            <w:fldChar w:fldCharType="end"/>
          </w:r>
          <w:r>
            <w:fldChar w:fldCharType="end"/>
          </w:r>
        </w:p>
        <w:p>
          <w:pPr>
            <w:pStyle w:val="16"/>
            <w:tabs>
              <w:tab w:val="right" w:leader="dot" w:pos="8313"/>
            </w:tabs>
          </w:pPr>
          <w:r>
            <w:fldChar w:fldCharType="begin"/>
          </w:r>
          <w:r>
            <w:instrText xml:space="preserve"> HYPERLINK \l "_Toc18201" </w:instrText>
          </w:r>
          <w:r>
            <w:fldChar w:fldCharType="separate"/>
          </w:r>
          <w:r>
            <w:rPr>
              <w:rFonts w:hint="eastAsia" w:ascii="宋体" w:hAnsi="宋体" w:cs="宋体"/>
              <w:szCs w:val="28"/>
            </w:rPr>
            <w:t>六、付款方式</w:t>
          </w:r>
          <w:r>
            <w:tab/>
          </w:r>
          <w:r>
            <w:fldChar w:fldCharType="begin"/>
          </w:r>
          <w:r>
            <w:instrText xml:space="preserve"> PAGEREF _Toc18201 \h </w:instrText>
          </w:r>
          <w:r>
            <w:fldChar w:fldCharType="separate"/>
          </w:r>
          <w:r>
            <w:t>33</w:t>
          </w:r>
          <w:r>
            <w:fldChar w:fldCharType="end"/>
          </w:r>
          <w:r>
            <w:fldChar w:fldCharType="end"/>
          </w:r>
        </w:p>
        <w:p>
          <w:pPr>
            <w:pStyle w:val="16"/>
            <w:tabs>
              <w:tab w:val="right" w:leader="dot" w:pos="8313"/>
            </w:tabs>
          </w:pPr>
          <w:r>
            <w:fldChar w:fldCharType="begin"/>
          </w:r>
          <w:r>
            <w:instrText xml:space="preserve"> HYPERLINK \l "_Toc7287" </w:instrText>
          </w:r>
          <w:r>
            <w:fldChar w:fldCharType="separate"/>
          </w:r>
          <w:r>
            <w:rPr>
              <w:rFonts w:hint="eastAsia" w:ascii="宋体" w:hAnsi="宋体" w:cs="宋体"/>
              <w:szCs w:val="28"/>
            </w:rPr>
            <w:t>八、合同付款单位</w:t>
          </w:r>
          <w:r>
            <w:tab/>
          </w:r>
          <w:r>
            <w:fldChar w:fldCharType="begin"/>
          </w:r>
          <w:r>
            <w:instrText xml:space="preserve"> PAGEREF _Toc7287 \h </w:instrText>
          </w:r>
          <w:r>
            <w:fldChar w:fldCharType="separate"/>
          </w:r>
          <w:r>
            <w:t>33</w:t>
          </w:r>
          <w:r>
            <w:fldChar w:fldCharType="end"/>
          </w:r>
          <w:r>
            <w:fldChar w:fldCharType="end"/>
          </w:r>
        </w:p>
        <w:p>
          <w:pPr>
            <w:pStyle w:val="16"/>
            <w:tabs>
              <w:tab w:val="right" w:leader="dot" w:pos="8313"/>
            </w:tabs>
          </w:pPr>
          <w:r>
            <w:fldChar w:fldCharType="begin"/>
          </w:r>
          <w:r>
            <w:instrText xml:space="preserve"> HYPERLINK \l "_Toc6305" </w:instrText>
          </w:r>
          <w:r>
            <w:fldChar w:fldCharType="separate"/>
          </w:r>
          <w:r>
            <w:rPr>
              <w:rFonts w:hint="eastAsia" w:ascii="宋体" w:hAnsi="宋体" w:cs="宋体"/>
              <w:snapToGrid w:val="0"/>
              <w:szCs w:val="28"/>
            </w:rPr>
            <w:t>九、其它</w:t>
          </w:r>
          <w:r>
            <w:tab/>
          </w:r>
          <w:r>
            <w:fldChar w:fldCharType="begin"/>
          </w:r>
          <w:r>
            <w:instrText xml:space="preserve"> PAGEREF _Toc6305 \h </w:instrText>
          </w:r>
          <w:r>
            <w:fldChar w:fldCharType="separate"/>
          </w:r>
          <w:r>
            <w:t>33</w:t>
          </w:r>
          <w:r>
            <w:fldChar w:fldCharType="end"/>
          </w:r>
          <w:r>
            <w:fldChar w:fldCharType="end"/>
          </w:r>
        </w:p>
        <w:p>
          <w:pPr>
            <w:pStyle w:val="14"/>
            <w:tabs>
              <w:tab w:val="right" w:leader="dot" w:pos="8313"/>
            </w:tabs>
          </w:pPr>
          <w:r>
            <w:fldChar w:fldCharType="begin"/>
          </w:r>
          <w:r>
            <w:instrText xml:space="preserve"> HYPERLINK \l "_Toc2182" </w:instrText>
          </w:r>
          <w:r>
            <w:fldChar w:fldCharType="separate"/>
          </w:r>
          <w:r>
            <w:rPr>
              <w:rFonts w:hint="eastAsia" w:ascii="宋体" w:hAnsi="宋体" w:cs="宋体"/>
              <w:szCs w:val="36"/>
            </w:rPr>
            <w:t>第五篇</w:t>
          </w:r>
          <w:r>
            <w:rPr>
              <w:rFonts w:ascii="宋体" w:hAnsi="宋体" w:cs="宋体"/>
              <w:szCs w:val="36"/>
            </w:rPr>
            <w:t xml:space="preserve">   </w:t>
          </w:r>
          <w:r>
            <w:rPr>
              <w:rFonts w:hint="eastAsia" w:ascii="宋体" w:hAnsi="宋体" w:cs="宋体"/>
              <w:szCs w:val="36"/>
            </w:rPr>
            <w:t>采购报价文件格式要求</w:t>
          </w:r>
          <w:r>
            <w:tab/>
          </w:r>
          <w:r>
            <w:fldChar w:fldCharType="begin"/>
          </w:r>
          <w:r>
            <w:instrText xml:space="preserve"> PAGEREF _Toc2182 \h </w:instrText>
          </w:r>
          <w:r>
            <w:fldChar w:fldCharType="separate"/>
          </w:r>
          <w:r>
            <w:t>34</w:t>
          </w:r>
          <w:r>
            <w:fldChar w:fldCharType="end"/>
          </w:r>
          <w:r>
            <w:fldChar w:fldCharType="end"/>
          </w:r>
        </w:p>
        <w:p>
          <w:pPr>
            <w:pStyle w:val="16"/>
            <w:tabs>
              <w:tab w:val="right" w:leader="dot" w:pos="8313"/>
            </w:tabs>
          </w:pPr>
          <w:r>
            <w:fldChar w:fldCharType="begin"/>
          </w:r>
          <w:r>
            <w:instrText xml:space="preserve"> HYPERLINK \l "_Toc16414" </w:instrText>
          </w:r>
          <w:r>
            <w:fldChar w:fldCharType="separate"/>
          </w:r>
          <w:r>
            <w:rPr>
              <w:rFonts w:hint="eastAsia" w:ascii="宋体" w:hAnsi="宋体" w:cs="宋体"/>
              <w:snapToGrid w:val="0"/>
              <w:szCs w:val="30"/>
            </w:rPr>
            <w:t>一、报</w:t>
          </w:r>
          <w:r>
            <w:rPr>
              <w:rFonts w:ascii="宋体" w:hAnsi="宋体" w:cs="宋体"/>
              <w:snapToGrid w:val="0"/>
              <w:szCs w:val="30"/>
            </w:rPr>
            <w:t xml:space="preserve"> </w:t>
          </w:r>
          <w:r>
            <w:rPr>
              <w:rFonts w:hint="eastAsia" w:ascii="宋体" w:hAnsi="宋体" w:cs="宋体"/>
              <w:snapToGrid w:val="0"/>
              <w:szCs w:val="30"/>
            </w:rPr>
            <w:t>价</w:t>
          </w:r>
          <w:r>
            <w:rPr>
              <w:rFonts w:ascii="宋体" w:hAnsi="宋体" w:cs="宋体"/>
              <w:snapToGrid w:val="0"/>
              <w:szCs w:val="30"/>
            </w:rPr>
            <w:t xml:space="preserve"> </w:t>
          </w:r>
          <w:r>
            <w:rPr>
              <w:rFonts w:hint="eastAsia" w:ascii="宋体" w:hAnsi="宋体" w:cs="宋体"/>
              <w:snapToGrid w:val="0"/>
              <w:szCs w:val="30"/>
            </w:rPr>
            <w:t>函</w:t>
          </w:r>
          <w:r>
            <w:tab/>
          </w:r>
          <w:r>
            <w:fldChar w:fldCharType="begin"/>
          </w:r>
          <w:r>
            <w:instrText xml:space="preserve"> PAGEREF _Toc16414 \h </w:instrText>
          </w:r>
          <w:r>
            <w:fldChar w:fldCharType="separate"/>
          </w:r>
          <w:r>
            <w:t>35</w:t>
          </w:r>
          <w:r>
            <w:fldChar w:fldCharType="end"/>
          </w:r>
          <w:r>
            <w:fldChar w:fldCharType="end"/>
          </w:r>
        </w:p>
        <w:p>
          <w:pPr>
            <w:pStyle w:val="16"/>
            <w:tabs>
              <w:tab w:val="right" w:leader="dot" w:pos="8313"/>
            </w:tabs>
          </w:pPr>
          <w:r>
            <w:fldChar w:fldCharType="begin"/>
          </w:r>
          <w:r>
            <w:instrText xml:space="preserve"> HYPERLINK \l "_Toc9771" </w:instrText>
          </w:r>
          <w:r>
            <w:fldChar w:fldCharType="separate"/>
          </w:r>
          <w:r>
            <w:rPr>
              <w:rFonts w:hint="eastAsia" w:ascii="宋体" w:hAnsi="宋体" w:cs="宋体"/>
              <w:snapToGrid w:val="0"/>
              <w:szCs w:val="30"/>
            </w:rPr>
            <w:t>二、报价明细</w:t>
          </w:r>
          <w:r>
            <w:tab/>
          </w:r>
          <w:r>
            <w:fldChar w:fldCharType="begin"/>
          </w:r>
          <w:r>
            <w:instrText xml:space="preserve"> PAGEREF _Toc9771 \h </w:instrText>
          </w:r>
          <w:r>
            <w:fldChar w:fldCharType="separate"/>
          </w:r>
          <w:r>
            <w:t>36</w:t>
          </w:r>
          <w:r>
            <w:fldChar w:fldCharType="end"/>
          </w:r>
          <w:r>
            <w:fldChar w:fldCharType="end"/>
          </w:r>
        </w:p>
        <w:p>
          <w:pPr>
            <w:pStyle w:val="16"/>
            <w:tabs>
              <w:tab w:val="right" w:leader="dot" w:pos="8313"/>
            </w:tabs>
          </w:pPr>
          <w:r>
            <w:fldChar w:fldCharType="begin"/>
          </w:r>
          <w:r>
            <w:instrText xml:space="preserve"> HYPERLINK \l "_Toc9590" </w:instrText>
          </w:r>
          <w:r>
            <w:fldChar w:fldCharType="separate"/>
          </w:r>
          <w:r>
            <w:rPr>
              <w:rFonts w:hint="eastAsia" w:ascii="宋体" w:hAnsi="宋体" w:cs="宋体"/>
              <w:snapToGrid w:val="0"/>
              <w:szCs w:val="30"/>
            </w:rPr>
            <w:t>三、商务条款承诺</w:t>
          </w:r>
          <w:r>
            <w:tab/>
          </w:r>
          <w:r>
            <w:fldChar w:fldCharType="begin"/>
          </w:r>
          <w:r>
            <w:instrText xml:space="preserve"> PAGEREF _Toc9590 \h </w:instrText>
          </w:r>
          <w:r>
            <w:fldChar w:fldCharType="separate"/>
          </w:r>
          <w:r>
            <w:t>37</w:t>
          </w:r>
          <w:r>
            <w:fldChar w:fldCharType="end"/>
          </w:r>
          <w:r>
            <w:fldChar w:fldCharType="end"/>
          </w:r>
        </w:p>
        <w:p>
          <w:pPr>
            <w:pStyle w:val="16"/>
            <w:tabs>
              <w:tab w:val="right" w:leader="dot" w:pos="8313"/>
            </w:tabs>
          </w:pPr>
          <w:r>
            <w:fldChar w:fldCharType="begin"/>
          </w:r>
          <w:r>
            <w:instrText xml:space="preserve"> HYPERLINK \l "_Toc19314" </w:instrText>
          </w:r>
          <w:r>
            <w:fldChar w:fldCharType="separate"/>
          </w:r>
          <w:r>
            <w:rPr>
              <w:rFonts w:hint="eastAsia" w:ascii="宋体" w:hAnsi="宋体" w:cs="宋体"/>
              <w:snapToGrid w:val="0"/>
              <w:szCs w:val="30"/>
            </w:rPr>
            <w:t>四、技术条款承诺</w:t>
          </w:r>
          <w:r>
            <w:tab/>
          </w:r>
          <w:r>
            <w:fldChar w:fldCharType="begin"/>
          </w:r>
          <w:r>
            <w:instrText xml:space="preserve"> PAGEREF _Toc19314 \h </w:instrText>
          </w:r>
          <w:r>
            <w:fldChar w:fldCharType="separate"/>
          </w:r>
          <w:r>
            <w:t>38</w:t>
          </w:r>
          <w:r>
            <w:fldChar w:fldCharType="end"/>
          </w:r>
          <w:r>
            <w:fldChar w:fldCharType="end"/>
          </w:r>
        </w:p>
        <w:p>
          <w:pPr>
            <w:pStyle w:val="16"/>
            <w:tabs>
              <w:tab w:val="right" w:leader="dot" w:pos="8313"/>
            </w:tabs>
          </w:pPr>
          <w:r>
            <w:fldChar w:fldCharType="begin"/>
          </w:r>
          <w:r>
            <w:instrText xml:space="preserve"> HYPERLINK \l "_Toc1362" </w:instrText>
          </w:r>
          <w:r>
            <w:fldChar w:fldCharType="separate"/>
          </w:r>
          <w:r>
            <w:rPr>
              <w:rFonts w:hint="eastAsia" w:ascii="宋体" w:hAnsi="宋体" w:cs="宋体"/>
              <w:snapToGrid w:val="0"/>
              <w:szCs w:val="30"/>
            </w:rPr>
            <w:t>五、其它优惠承诺</w:t>
          </w:r>
          <w:r>
            <w:tab/>
          </w:r>
          <w:r>
            <w:fldChar w:fldCharType="begin"/>
          </w:r>
          <w:r>
            <w:instrText xml:space="preserve"> PAGEREF _Toc1362 \h </w:instrText>
          </w:r>
          <w:r>
            <w:fldChar w:fldCharType="separate"/>
          </w:r>
          <w:r>
            <w:t>39</w:t>
          </w:r>
          <w:r>
            <w:fldChar w:fldCharType="end"/>
          </w:r>
          <w:r>
            <w:fldChar w:fldCharType="end"/>
          </w:r>
        </w:p>
        <w:p>
          <w:pPr>
            <w:pStyle w:val="16"/>
            <w:tabs>
              <w:tab w:val="right" w:leader="dot" w:pos="8313"/>
            </w:tabs>
          </w:pPr>
          <w:r>
            <w:fldChar w:fldCharType="begin"/>
          </w:r>
          <w:r>
            <w:instrText xml:space="preserve"> HYPERLINK \l "_Toc19946" </w:instrText>
          </w:r>
          <w:r>
            <w:fldChar w:fldCharType="separate"/>
          </w:r>
          <w:r>
            <w:rPr>
              <w:rFonts w:hint="eastAsia" w:ascii="宋体" w:hAnsi="宋体" w:cs="宋体"/>
              <w:snapToGrid w:val="0"/>
              <w:szCs w:val="30"/>
            </w:rPr>
            <w:t>六、法定代表人身份证明书（格式）</w:t>
          </w:r>
          <w:r>
            <w:tab/>
          </w:r>
          <w:r>
            <w:fldChar w:fldCharType="begin"/>
          </w:r>
          <w:r>
            <w:instrText xml:space="preserve"> PAGEREF _Toc19946 \h </w:instrText>
          </w:r>
          <w:r>
            <w:fldChar w:fldCharType="separate"/>
          </w:r>
          <w:r>
            <w:t>40</w:t>
          </w:r>
          <w:r>
            <w:fldChar w:fldCharType="end"/>
          </w:r>
          <w:r>
            <w:fldChar w:fldCharType="end"/>
          </w:r>
        </w:p>
        <w:p>
          <w:pPr>
            <w:pStyle w:val="16"/>
            <w:tabs>
              <w:tab w:val="right" w:leader="dot" w:pos="8313"/>
            </w:tabs>
          </w:pPr>
          <w:r>
            <w:fldChar w:fldCharType="begin"/>
          </w:r>
          <w:r>
            <w:instrText xml:space="preserve"> HYPERLINK \l "_Toc25705" </w:instrText>
          </w:r>
          <w:r>
            <w:fldChar w:fldCharType="separate"/>
          </w:r>
          <w:r>
            <w:rPr>
              <w:rFonts w:hint="eastAsia" w:ascii="宋体" w:hAnsi="宋体" w:cs="宋体"/>
              <w:snapToGrid w:val="0"/>
              <w:szCs w:val="30"/>
            </w:rPr>
            <w:t>七、法定代表人授权委托书（格式）</w:t>
          </w:r>
          <w:r>
            <w:tab/>
          </w:r>
          <w:r>
            <w:fldChar w:fldCharType="begin"/>
          </w:r>
          <w:r>
            <w:instrText xml:space="preserve"> PAGEREF _Toc25705 \h </w:instrText>
          </w:r>
          <w:r>
            <w:fldChar w:fldCharType="separate"/>
          </w:r>
          <w:r>
            <w:t>41</w:t>
          </w:r>
          <w:r>
            <w:fldChar w:fldCharType="end"/>
          </w:r>
          <w:r>
            <w:fldChar w:fldCharType="end"/>
          </w:r>
        </w:p>
        <w:p>
          <w:pPr>
            <w:pStyle w:val="16"/>
            <w:tabs>
              <w:tab w:val="right" w:leader="dot" w:pos="8313"/>
            </w:tabs>
          </w:pPr>
          <w:r>
            <w:fldChar w:fldCharType="begin"/>
          </w:r>
          <w:r>
            <w:instrText xml:space="preserve"> HYPERLINK \l "_Toc5957" </w:instrText>
          </w:r>
          <w:r>
            <w:fldChar w:fldCharType="separate"/>
          </w:r>
          <w:r>
            <w:rPr>
              <w:rFonts w:hint="eastAsia" w:ascii="宋体" w:hAnsi="宋体" w:cs="宋体"/>
              <w:snapToGrid w:val="0"/>
              <w:szCs w:val="30"/>
            </w:rPr>
            <w:t>八、供应商资质文件</w:t>
          </w:r>
          <w:r>
            <w:tab/>
          </w:r>
          <w:r>
            <w:fldChar w:fldCharType="begin"/>
          </w:r>
          <w:r>
            <w:instrText xml:space="preserve"> PAGEREF _Toc5957 \h </w:instrText>
          </w:r>
          <w:r>
            <w:fldChar w:fldCharType="separate"/>
          </w:r>
          <w:r>
            <w:t>42</w:t>
          </w:r>
          <w:r>
            <w:fldChar w:fldCharType="end"/>
          </w:r>
          <w:r>
            <w:fldChar w:fldCharType="end"/>
          </w:r>
        </w:p>
        <w:p>
          <w:pPr>
            <w:pStyle w:val="17"/>
            <w:rPr>
              <w:b/>
            </w:rPr>
            <w:sectPr>
              <w:headerReference r:id="rId4" w:type="default"/>
              <w:footerReference r:id="rId5" w:type="default"/>
              <w:pgSz w:w="11907" w:h="16840"/>
              <w:pgMar w:top="1440" w:right="1797" w:bottom="1440" w:left="1797" w:header="851" w:footer="992" w:gutter="0"/>
              <w:pgNumType w:start="0"/>
              <w:cols w:space="720" w:num="1"/>
              <w:titlePg/>
              <w:docGrid w:type="lines" w:linePitch="380" w:charSpace="-5735"/>
            </w:sectPr>
          </w:pPr>
          <w:r>
            <w:fldChar w:fldCharType="end"/>
          </w:r>
        </w:p>
      </w:sdtContent>
    </w:sdt>
    <w:p>
      <w:pPr>
        <w:pStyle w:val="3"/>
        <w:spacing w:line="520" w:lineRule="exact"/>
        <w:jc w:val="center"/>
        <w:rPr>
          <w:rFonts w:ascii="宋体" w:hAnsi="宋体"/>
          <w:sz w:val="44"/>
          <w:szCs w:val="44"/>
        </w:rPr>
      </w:pPr>
      <w:bookmarkStart w:id="0" w:name="_Toc11641050"/>
      <w:bookmarkStart w:id="1" w:name="_Toc25725118"/>
      <w:bookmarkStart w:id="2" w:name="_Toc487967771"/>
      <w:bookmarkStart w:id="3" w:name="_Toc27296"/>
      <w:r>
        <w:rPr>
          <w:rFonts w:hint="eastAsia" w:ascii="宋体" w:hAnsi="宋体" w:cs="宋体"/>
          <w:sz w:val="44"/>
          <w:szCs w:val="44"/>
        </w:rPr>
        <w:t>第一篇</w:t>
      </w:r>
      <w:r>
        <w:rPr>
          <w:rFonts w:ascii="宋体" w:hAnsi="宋体" w:cs="宋体"/>
          <w:sz w:val="44"/>
          <w:szCs w:val="44"/>
        </w:rPr>
        <w:t xml:space="preserve">  </w:t>
      </w:r>
      <w:bookmarkEnd w:id="0"/>
      <w:r>
        <w:rPr>
          <w:rFonts w:hint="eastAsia" w:ascii="宋体" w:hAnsi="宋体" w:cs="宋体"/>
          <w:sz w:val="44"/>
          <w:szCs w:val="44"/>
        </w:rPr>
        <w:t xml:space="preserve"> 采购邀请书</w:t>
      </w:r>
      <w:bookmarkEnd w:id="1"/>
      <w:bookmarkEnd w:id="2"/>
      <w:bookmarkEnd w:id="3"/>
    </w:p>
    <w:p>
      <w:pPr>
        <w:spacing w:line="360" w:lineRule="auto"/>
        <w:ind w:firstLine="560" w:firstLineChars="200"/>
        <w:rPr>
          <w:color w:val="auto"/>
          <w:sz w:val="28"/>
          <w:szCs w:val="28"/>
          <w:highlight w:val="none"/>
        </w:rPr>
      </w:pPr>
      <w:r>
        <w:rPr>
          <w:rFonts w:hint="eastAsia"/>
          <w:sz w:val="28"/>
          <w:szCs w:val="28"/>
        </w:rPr>
        <w:t>重庆市经贸中等专业学校拟进行</w:t>
      </w:r>
      <w:r>
        <w:rPr>
          <w:rFonts w:hint="eastAsia"/>
          <w:color w:val="000000"/>
          <w:sz w:val="28"/>
          <w:szCs w:val="28"/>
        </w:rPr>
        <w:t>在线精品课程建设及运营服务项目</w:t>
      </w:r>
      <w:r>
        <w:rPr>
          <w:rFonts w:hint="eastAsia"/>
          <w:sz w:val="28"/>
          <w:szCs w:val="28"/>
        </w:rPr>
        <w:t>，本项目采取竞争性磋商的方式进行。欢迎有资格的供应商参加竞争</w:t>
      </w:r>
      <w:r>
        <w:rPr>
          <w:rFonts w:hint="eastAsia" w:cs="Arial"/>
          <w:sz w:val="28"/>
          <w:szCs w:val="28"/>
        </w:rPr>
        <w:t>。</w:t>
      </w:r>
      <w:r>
        <w:rPr>
          <w:rFonts w:hint="eastAsia"/>
          <w:sz w:val="28"/>
          <w:szCs w:val="28"/>
        </w:rPr>
        <w:t>所交报名</w:t>
      </w:r>
      <w:r>
        <w:rPr>
          <w:rFonts w:hint="eastAsia"/>
          <w:color w:val="auto"/>
          <w:sz w:val="28"/>
          <w:szCs w:val="28"/>
          <w:highlight w:val="none"/>
        </w:rPr>
        <w:t>费及保证金公对公转账：收款单位:</w:t>
      </w:r>
      <w:r>
        <w:rPr>
          <w:rFonts w:hint="eastAsia"/>
          <w:color w:val="auto"/>
          <w:sz w:val="28"/>
          <w:szCs w:val="28"/>
          <w:highlight w:val="none"/>
        </w:rPr>
        <w:tab/>
      </w:r>
      <w:r>
        <w:rPr>
          <w:rFonts w:hint="eastAsia"/>
          <w:color w:val="auto"/>
          <w:sz w:val="28"/>
          <w:szCs w:val="28"/>
          <w:highlight w:val="none"/>
        </w:rPr>
        <w:t>重庆市经贸中等专业学校，开 户 行:</w:t>
      </w:r>
      <w:r>
        <w:rPr>
          <w:rFonts w:hint="eastAsia"/>
          <w:color w:val="auto"/>
          <w:sz w:val="28"/>
          <w:szCs w:val="28"/>
          <w:highlight w:val="none"/>
        </w:rPr>
        <w:tab/>
      </w:r>
      <w:r>
        <w:rPr>
          <w:rFonts w:hint="eastAsia"/>
          <w:color w:val="auto"/>
          <w:sz w:val="28"/>
          <w:szCs w:val="28"/>
          <w:highlight w:val="none"/>
        </w:rPr>
        <w:t>中国建设银行重庆永川支行水晶城分理处；帐号:50001146200052500990）。中标者转为质保金；未中标者无息退还到单位账户。</w:t>
      </w:r>
    </w:p>
    <w:p>
      <w:pPr>
        <w:numPr>
          <w:ilvl w:val="0"/>
          <w:numId w:val="1"/>
        </w:numPr>
        <w:spacing w:line="360" w:lineRule="auto"/>
        <w:rPr>
          <w:rFonts w:ascii="宋体" w:hAnsi="宋体" w:cs="宋体"/>
          <w:color w:val="auto"/>
          <w:sz w:val="28"/>
          <w:szCs w:val="28"/>
          <w:highlight w:val="none"/>
        </w:rPr>
      </w:pPr>
      <w:r>
        <w:rPr>
          <w:rFonts w:hint="eastAsia" w:ascii="宋体" w:hAnsi="宋体" w:cs="宋体"/>
          <w:color w:val="auto"/>
          <w:sz w:val="28"/>
          <w:szCs w:val="28"/>
          <w:highlight w:val="none"/>
        </w:rPr>
        <w:t>本项目编号：</w:t>
      </w:r>
      <w:r>
        <w:rPr>
          <w:rFonts w:ascii="宋体" w:hAnsi="宋体" w:cs="宋体"/>
          <w:color w:val="auto"/>
          <w:sz w:val="28"/>
          <w:szCs w:val="28"/>
          <w:highlight w:val="none"/>
        </w:rPr>
        <w:t xml:space="preserve"> </w:t>
      </w:r>
      <w:r>
        <w:rPr>
          <w:rFonts w:hint="eastAsia" w:ascii="宋体" w:hAnsi="宋体" w:cs="宋体"/>
          <w:color w:val="auto"/>
          <w:sz w:val="28"/>
          <w:szCs w:val="28"/>
          <w:highlight w:val="none"/>
        </w:rPr>
        <w:t xml:space="preserve"> </w:t>
      </w:r>
      <w:r>
        <w:rPr>
          <w:rFonts w:ascii="宋体" w:hAnsi="宋体" w:cs="宋体"/>
          <w:color w:val="auto"/>
          <w:sz w:val="28"/>
          <w:szCs w:val="28"/>
          <w:highlight w:val="none"/>
        </w:rPr>
        <w:t xml:space="preserve"> </w:t>
      </w:r>
    </w:p>
    <w:p>
      <w:pPr>
        <w:numPr>
          <w:ilvl w:val="0"/>
          <w:numId w:val="1"/>
        </w:numPr>
        <w:spacing w:line="360" w:lineRule="auto"/>
        <w:rPr>
          <w:rFonts w:ascii="宋体"/>
          <w:color w:val="auto"/>
          <w:sz w:val="28"/>
          <w:szCs w:val="28"/>
          <w:highlight w:val="none"/>
        </w:rPr>
      </w:pPr>
      <w:r>
        <w:rPr>
          <w:rFonts w:hint="eastAsia" w:ascii="宋体" w:hAnsi="宋体" w:cs="宋体"/>
          <w:color w:val="auto"/>
          <w:sz w:val="28"/>
          <w:szCs w:val="28"/>
          <w:highlight w:val="none"/>
        </w:rPr>
        <w:t>采购内容：详见第三篇。</w:t>
      </w:r>
    </w:p>
    <w:p>
      <w:pPr>
        <w:numPr>
          <w:ilvl w:val="0"/>
          <w:numId w:val="1"/>
        </w:numPr>
        <w:spacing w:line="360" w:lineRule="auto"/>
        <w:rPr>
          <w:rFonts w:ascii="宋体"/>
          <w:color w:val="auto"/>
          <w:sz w:val="28"/>
          <w:szCs w:val="28"/>
          <w:highlight w:val="none"/>
        </w:rPr>
      </w:pPr>
      <w:r>
        <w:rPr>
          <w:rFonts w:hint="eastAsia" w:ascii="宋体" w:hAnsi="宋体" w:cs="宋体"/>
          <w:color w:val="auto"/>
          <w:sz w:val="28"/>
          <w:szCs w:val="28"/>
          <w:highlight w:val="none"/>
        </w:rPr>
        <w:t>询价公告时间：</w:t>
      </w:r>
      <w:r>
        <w:rPr>
          <w:rFonts w:hint="eastAsia" w:ascii="宋体" w:hAnsi="宋体" w:cs="宋体"/>
          <w:color w:val="auto"/>
          <w:sz w:val="28"/>
          <w:szCs w:val="28"/>
          <w:highlight w:val="none"/>
          <w:lang w:val="en-US" w:eastAsia="zh-CN"/>
        </w:rPr>
        <w:t>2023年11月3日至2023年11月17日9：00</w:t>
      </w:r>
    </w:p>
    <w:p>
      <w:pPr>
        <w:numPr>
          <w:ilvl w:val="0"/>
          <w:numId w:val="1"/>
        </w:numPr>
        <w:spacing w:line="360" w:lineRule="auto"/>
        <w:rPr>
          <w:rFonts w:ascii="宋体"/>
          <w:color w:val="auto"/>
          <w:sz w:val="28"/>
          <w:szCs w:val="28"/>
          <w:highlight w:val="none"/>
        </w:rPr>
      </w:pPr>
      <w:r>
        <w:rPr>
          <w:rFonts w:hint="eastAsia" w:ascii="宋体" w:hAnsi="宋体" w:cs="宋体"/>
          <w:color w:val="auto"/>
          <w:sz w:val="28"/>
          <w:szCs w:val="28"/>
          <w:highlight w:val="none"/>
        </w:rPr>
        <w:t>报价文件开始接受时间：</w:t>
      </w:r>
      <w:r>
        <w:rPr>
          <w:rFonts w:hint="eastAsia" w:ascii="宋体" w:hAnsi="宋体" w:cs="宋体"/>
          <w:color w:val="auto"/>
          <w:sz w:val="28"/>
          <w:szCs w:val="28"/>
          <w:highlight w:val="none"/>
          <w:lang w:val="en-US" w:eastAsia="zh-CN"/>
        </w:rPr>
        <w:t>2023年11月17日9：00</w:t>
      </w:r>
    </w:p>
    <w:p>
      <w:pPr>
        <w:numPr>
          <w:ilvl w:val="0"/>
          <w:numId w:val="1"/>
        </w:numPr>
        <w:spacing w:line="360" w:lineRule="auto"/>
        <w:rPr>
          <w:rFonts w:ascii="宋体"/>
          <w:b w:val="0"/>
          <w:bCs w:val="0"/>
          <w:color w:val="auto"/>
          <w:sz w:val="28"/>
          <w:szCs w:val="28"/>
          <w:highlight w:val="none"/>
        </w:rPr>
      </w:pPr>
      <w:r>
        <w:rPr>
          <w:rFonts w:hint="eastAsia" w:ascii="宋体" w:hAnsi="宋体" w:cs="宋体"/>
          <w:b w:val="0"/>
          <w:bCs w:val="0"/>
          <w:color w:val="auto"/>
          <w:sz w:val="28"/>
          <w:szCs w:val="28"/>
          <w:highlight w:val="none"/>
        </w:rPr>
        <w:t>询价文件</w:t>
      </w:r>
      <w:r>
        <w:rPr>
          <w:rFonts w:hint="eastAsia" w:ascii="宋体" w:hAnsi="宋体" w:cs="宋体"/>
          <w:b w:val="0"/>
          <w:bCs w:val="0"/>
          <w:color w:val="auto"/>
          <w:sz w:val="28"/>
          <w:szCs w:val="28"/>
          <w:highlight w:val="none"/>
          <w:lang w:val="en-US" w:eastAsia="zh-CN"/>
        </w:rPr>
        <w:t>接收</w:t>
      </w:r>
      <w:r>
        <w:rPr>
          <w:rFonts w:hint="eastAsia" w:ascii="宋体" w:hAnsi="宋体" w:cs="宋体"/>
          <w:b w:val="0"/>
          <w:bCs w:val="0"/>
          <w:color w:val="auto"/>
          <w:sz w:val="28"/>
          <w:szCs w:val="28"/>
          <w:highlight w:val="none"/>
        </w:rPr>
        <w:t>截止时间</w:t>
      </w:r>
      <w:r>
        <w:rPr>
          <w:rFonts w:hint="eastAsia" w:ascii="宋体" w:hAnsi="宋体" w:cs="宋体"/>
          <w:b w:val="0"/>
          <w:bCs w:val="0"/>
          <w:color w:val="auto"/>
          <w:sz w:val="28"/>
          <w:szCs w:val="28"/>
          <w:highlight w:val="none"/>
          <w:lang w:eastAsia="zh-CN"/>
        </w:rPr>
        <w:t>（</w:t>
      </w:r>
      <w:r>
        <w:rPr>
          <w:rFonts w:hint="eastAsia" w:ascii="宋体" w:hAnsi="宋体" w:cs="宋体"/>
          <w:b w:val="0"/>
          <w:bCs w:val="0"/>
          <w:color w:val="auto"/>
          <w:sz w:val="28"/>
          <w:szCs w:val="28"/>
          <w:highlight w:val="none"/>
        </w:rPr>
        <w:t>开标</w:t>
      </w:r>
      <w:r>
        <w:rPr>
          <w:rFonts w:hint="eastAsia" w:ascii="宋体" w:hAnsi="宋体" w:cs="宋体"/>
          <w:b w:val="0"/>
          <w:bCs w:val="0"/>
          <w:color w:val="auto"/>
          <w:sz w:val="28"/>
          <w:szCs w:val="28"/>
          <w:highlight w:val="none"/>
          <w:lang w:val="en-US" w:eastAsia="zh-CN"/>
        </w:rPr>
        <w:t>时间）</w:t>
      </w:r>
      <w:r>
        <w:rPr>
          <w:rFonts w:hint="eastAsia" w:ascii="宋体" w:hAnsi="宋体" w:cs="宋体"/>
          <w:b w:val="0"/>
          <w:bCs w:val="0"/>
          <w:color w:val="auto"/>
          <w:sz w:val="28"/>
          <w:szCs w:val="28"/>
          <w:highlight w:val="none"/>
        </w:rPr>
        <w:t>：</w:t>
      </w:r>
      <w:r>
        <w:rPr>
          <w:rFonts w:hint="eastAsia" w:ascii="宋体" w:hAnsi="宋体" w:cs="宋体"/>
          <w:b w:val="0"/>
          <w:bCs w:val="0"/>
          <w:color w:val="auto"/>
          <w:sz w:val="28"/>
          <w:szCs w:val="28"/>
          <w:highlight w:val="none"/>
          <w:lang w:val="en-US" w:eastAsia="zh-CN"/>
        </w:rPr>
        <w:t>2023年11月17日9：30</w:t>
      </w:r>
    </w:p>
    <w:p>
      <w:pPr>
        <w:numPr>
          <w:ilvl w:val="0"/>
          <w:numId w:val="1"/>
        </w:numPr>
        <w:spacing w:line="360" w:lineRule="auto"/>
        <w:rPr>
          <w:rFonts w:ascii="宋体"/>
          <w:color w:val="auto"/>
          <w:sz w:val="28"/>
          <w:szCs w:val="28"/>
          <w:highlight w:val="none"/>
        </w:rPr>
      </w:pPr>
      <w:r>
        <w:rPr>
          <w:rFonts w:hint="eastAsia" w:ascii="宋体" w:hAnsi="宋体" w:cs="宋体"/>
          <w:color w:val="auto"/>
          <w:sz w:val="28"/>
          <w:szCs w:val="28"/>
          <w:highlight w:val="none"/>
        </w:rPr>
        <w:t>询价采购地点：重庆市经贸中等专业学校综合楼7楼会议室（重庆市永川区红河大道北段</w:t>
      </w:r>
      <w:r>
        <w:rPr>
          <w:rFonts w:ascii="宋体" w:hAnsi="宋体" w:cs="宋体"/>
          <w:color w:val="auto"/>
          <w:sz w:val="28"/>
          <w:szCs w:val="28"/>
          <w:highlight w:val="none"/>
        </w:rPr>
        <w:t>189</w:t>
      </w:r>
      <w:r>
        <w:rPr>
          <w:rFonts w:hint="eastAsia" w:ascii="宋体" w:hAnsi="宋体" w:cs="宋体"/>
          <w:color w:val="auto"/>
          <w:sz w:val="28"/>
          <w:szCs w:val="28"/>
          <w:highlight w:val="none"/>
        </w:rPr>
        <w:t>号）</w:t>
      </w:r>
    </w:p>
    <w:p>
      <w:pPr>
        <w:numPr>
          <w:ilvl w:val="0"/>
          <w:numId w:val="1"/>
        </w:numPr>
        <w:spacing w:line="360" w:lineRule="auto"/>
        <w:rPr>
          <w:rFonts w:ascii="宋体"/>
          <w:color w:val="auto"/>
          <w:sz w:val="28"/>
          <w:szCs w:val="28"/>
          <w:highlight w:val="none"/>
        </w:rPr>
      </w:pPr>
      <w:r>
        <w:rPr>
          <w:rFonts w:hint="eastAsia" w:ascii="宋体" w:hAnsi="宋体" w:cs="宋体"/>
          <w:color w:val="auto"/>
          <w:sz w:val="28"/>
          <w:szCs w:val="28"/>
          <w:highlight w:val="none"/>
        </w:rPr>
        <w:t>联系办法：</w:t>
      </w:r>
    </w:p>
    <w:p>
      <w:pPr>
        <w:spacing w:line="360" w:lineRule="auto"/>
        <w:ind w:left="1004"/>
        <w:rPr>
          <w:rFonts w:ascii="宋体"/>
          <w:color w:val="auto"/>
          <w:sz w:val="28"/>
          <w:szCs w:val="28"/>
          <w:highlight w:val="none"/>
        </w:rPr>
      </w:pPr>
      <w:r>
        <w:rPr>
          <w:rFonts w:hint="eastAsia" w:ascii="宋体" w:hAnsi="宋体" w:cs="宋体"/>
          <w:color w:val="auto"/>
          <w:sz w:val="28"/>
          <w:szCs w:val="28"/>
          <w:highlight w:val="none"/>
        </w:rPr>
        <w:t>联系人：陈老师</w:t>
      </w:r>
    </w:p>
    <w:p>
      <w:pPr>
        <w:spacing w:line="360" w:lineRule="auto"/>
        <w:ind w:left="1004"/>
        <w:rPr>
          <w:rFonts w:ascii="宋体" w:hAnsi="宋体" w:cs="宋体"/>
          <w:color w:val="auto"/>
          <w:sz w:val="28"/>
          <w:szCs w:val="28"/>
          <w:highlight w:val="none"/>
        </w:rPr>
      </w:pPr>
      <w:r>
        <w:rPr>
          <w:rFonts w:hint="eastAsia" w:ascii="宋体" w:hAnsi="宋体" w:cs="宋体"/>
          <w:color w:val="auto"/>
          <w:sz w:val="28"/>
          <w:szCs w:val="28"/>
          <w:highlight w:val="none"/>
        </w:rPr>
        <w:t>电话：18996128493</w:t>
      </w:r>
    </w:p>
    <w:p>
      <w:pPr>
        <w:spacing w:line="360" w:lineRule="auto"/>
        <w:ind w:left="1004"/>
        <w:rPr>
          <w:rFonts w:ascii="宋体"/>
          <w:color w:val="auto"/>
          <w:sz w:val="28"/>
          <w:szCs w:val="28"/>
          <w:highlight w:val="none"/>
        </w:rPr>
      </w:pPr>
      <w:r>
        <w:rPr>
          <w:rFonts w:hint="eastAsia" w:ascii="宋体" w:hAnsi="宋体" w:cs="宋体"/>
          <w:color w:val="auto"/>
          <w:sz w:val="28"/>
          <w:szCs w:val="28"/>
          <w:highlight w:val="none"/>
        </w:rPr>
        <w:t>地址：重庆市永川区红河大道北段</w:t>
      </w:r>
      <w:r>
        <w:rPr>
          <w:rFonts w:ascii="宋体" w:hAnsi="宋体" w:cs="宋体"/>
          <w:color w:val="auto"/>
          <w:sz w:val="28"/>
          <w:szCs w:val="28"/>
          <w:highlight w:val="none"/>
        </w:rPr>
        <w:t>189</w:t>
      </w:r>
      <w:r>
        <w:rPr>
          <w:rFonts w:hint="eastAsia" w:ascii="宋体" w:hAnsi="宋体" w:cs="宋体"/>
          <w:color w:val="auto"/>
          <w:sz w:val="28"/>
          <w:szCs w:val="28"/>
          <w:highlight w:val="none"/>
        </w:rPr>
        <w:t>号</w:t>
      </w:r>
    </w:p>
    <w:p>
      <w:pPr>
        <w:spacing w:line="360" w:lineRule="auto"/>
        <w:rPr>
          <w:rFonts w:ascii="宋体" w:hAnsi="宋体" w:cs="宋体"/>
          <w:sz w:val="28"/>
          <w:szCs w:val="28"/>
        </w:rPr>
      </w:pPr>
    </w:p>
    <w:p>
      <w:pPr>
        <w:spacing w:line="360" w:lineRule="auto"/>
        <w:rPr>
          <w:rFonts w:ascii="宋体" w:hAnsi="宋体" w:cs="宋体"/>
          <w:sz w:val="28"/>
          <w:szCs w:val="28"/>
        </w:rPr>
      </w:pPr>
    </w:p>
    <w:p>
      <w:pPr>
        <w:spacing w:line="360" w:lineRule="auto"/>
        <w:rPr>
          <w:rFonts w:ascii="宋体" w:hAnsi="宋体" w:cs="宋体"/>
          <w:sz w:val="28"/>
          <w:szCs w:val="28"/>
        </w:rPr>
      </w:pPr>
    </w:p>
    <w:p>
      <w:pPr>
        <w:pStyle w:val="3"/>
        <w:spacing w:line="360" w:lineRule="auto"/>
        <w:ind w:firstLine="2209" w:firstLineChars="500"/>
        <w:rPr>
          <w:rFonts w:ascii="宋体" w:hAnsi="宋体"/>
          <w:sz w:val="44"/>
          <w:szCs w:val="44"/>
        </w:rPr>
      </w:pPr>
      <w:bookmarkStart w:id="4" w:name="_Toc487967772"/>
      <w:bookmarkStart w:id="5" w:name="_Toc21623"/>
      <w:bookmarkStart w:id="6" w:name="_Toc478656109"/>
      <w:bookmarkStart w:id="7" w:name="_Toc102227313"/>
      <w:r>
        <w:rPr>
          <w:rFonts w:hint="eastAsia" w:ascii="宋体" w:hAnsi="宋体" w:cs="宋体"/>
          <w:sz w:val="44"/>
          <w:szCs w:val="44"/>
        </w:rPr>
        <w:t>第二篇</w:t>
      </w:r>
      <w:r>
        <w:rPr>
          <w:rFonts w:ascii="宋体" w:hAnsi="宋体" w:cs="宋体"/>
          <w:sz w:val="44"/>
          <w:szCs w:val="44"/>
        </w:rPr>
        <w:t xml:space="preserve">  </w:t>
      </w:r>
      <w:r>
        <w:rPr>
          <w:rFonts w:hint="eastAsia" w:ascii="宋体" w:hAnsi="宋体" w:cs="宋体"/>
          <w:sz w:val="44"/>
          <w:szCs w:val="44"/>
        </w:rPr>
        <w:t>竞标人须知</w:t>
      </w:r>
      <w:bookmarkEnd w:id="4"/>
      <w:bookmarkEnd w:id="5"/>
    </w:p>
    <w:p>
      <w:pPr>
        <w:pStyle w:val="4"/>
        <w:spacing w:line="360" w:lineRule="auto"/>
        <w:ind w:firstLine="527"/>
        <w:rPr>
          <w:rFonts w:ascii="宋体"/>
          <w:sz w:val="28"/>
          <w:szCs w:val="28"/>
        </w:rPr>
      </w:pPr>
      <w:bookmarkStart w:id="8" w:name="_Toc487967773"/>
      <w:bookmarkStart w:id="9" w:name="_Toc7420"/>
      <w:r>
        <w:rPr>
          <w:rFonts w:hint="eastAsia" w:ascii="宋体" w:hAnsi="宋体" w:cs="宋体"/>
          <w:sz w:val="28"/>
          <w:szCs w:val="28"/>
        </w:rPr>
        <w:t>一、最高限价及保证金</w:t>
      </w:r>
      <w:bookmarkEnd w:id="8"/>
      <w:bookmarkEnd w:id="9"/>
    </w:p>
    <w:p>
      <w:pPr>
        <w:spacing w:line="360" w:lineRule="auto"/>
        <w:ind w:firstLine="570"/>
        <w:rPr>
          <w:rFonts w:hint="eastAsia" w:ascii="宋体" w:hAnsi="宋体" w:cs="宋体"/>
          <w:color w:val="auto"/>
          <w:sz w:val="28"/>
          <w:szCs w:val="28"/>
          <w:highlight w:val="none"/>
        </w:rPr>
      </w:pPr>
      <w:r>
        <w:rPr>
          <w:rFonts w:hint="eastAsia" w:ascii="宋体" w:hAnsi="宋体" w:cs="宋体"/>
          <w:color w:val="auto"/>
          <w:sz w:val="28"/>
          <w:szCs w:val="28"/>
          <w:highlight w:val="none"/>
        </w:rPr>
        <w:t>本项目最高限价</w:t>
      </w:r>
      <w:r>
        <w:rPr>
          <w:rFonts w:hint="eastAsia" w:ascii="宋体" w:hAnsi="宋体" w:cs="宋体"/>
          <w:color w:val="auto"/>
          <w:sz w:val="28"/>
          <w:szCs w:val="28"/>
          <w:highlight w:val="none"/>
          <w:lang w:val="en-US" w:eastAsia="zh-CN"/>
        </w:rPr>
        <w:t>30万</w:t>
      </w:r>
      <w:r>
        <w:rPr>
          <w:rFonts w:hint="eastAsia" w:ascii="宋体" w:hAnsi="宋体" w:cs="宋体"/>
          <w:color w:val="auto"/>
          <w:sz w:val="28"/>
          <w:szCs w:val="28"/>
          <w:highlight w:val="none"/>
        </w:rPr>
        <w:t>元，报价不能超过最高限价；标书售价</w:t>
      </w:r>
      <w:r>
        <w:rPr>
          <w:rFonts w:hint="eastAsia" w:ascii="宋体" w:hAnsi="宋体" w:cs="宋体"/>
          <w:color w:val="auto"/>
          <w:sz w:val="28"/>
          <w:szCs w:val="28"/>
          <w:highlight w:val="none"/>
          <w:lang w:val="en-US" w:eastAsia="zh-CN"/>
        </w:rPr>
        <w:t>300</w:t>
      </w:r>
      <w:r>
        <w:rPr>
          <w:rFonts w:hint="eastAsia" w:ascii="宋体" w:hAnsi="宋体" w:cs="宋体"/>
          <w:color w:val="auto"/>
          <w:sz w:val="28"/>
          <w:szCs w:val="28"/>
          <w:highlight w:val="none"/>
        </w:rPr>
        <w:t>元/包，投标保证金</w:t>
      </w:r>
      <w:r>
        <w:rPr>
          <w:rFonts w:hint="eastAsia" w:ascii="宋体" w:hAnsi="宋体" w:cs="宋体"/>
          <w:color w:val="auto"/>
          <w:sz w:val="28"/>
          <w:szCs w:val="28"/>
          <w:highlight w:val="none"/>
          <w:lang w:val="en-US" w:eastAsia="zh-CN"/>
        </w:rPr>
        <w:t>1.5万</w:t>
      </w:r>
      <w:r>
        <w:rPr>
          <w:rFonts w:hint="eastAsia" w:ascii="宋体" w:hAnsi="宋体" w:cs="宋体"/>
          <w:color w:val="auto"/>
          <w:sz w:val="28"/>
          <w:szCs w:val="28"/>
          <w:highlight w:val="none"/>
        </w:rPr>
        <w:t>元，于开标前30分钟交到教学楼底楼收费大厅（微信、现金、转账均可，推荐转账）；</w:t>
      </w:r>
      <w:r>
        <w:rPr>
          <w:rFonts w:hint="eastAsia" w:ascii="宋体" w:hAnsi="宋体" w:cs="宋体"/>
          <w:b/>
          <w:bCs/>
          <w:color w:val="auto"/>
          <w:sz w:val="28"/>
          <w:szCs w:val="28"/>
          <w:highlight w:val="none"/>
          <w:u w:val="single"/>
        </w:rPr>
        <w:t>未中标者通过银行转账7日内无息退还，中标者转为履约保证金。开标时单独提交纸质的转账电子回单或学校开出的发票，可以复印件，以证明缴纳标书费和保证金（每项费用单独缴纳）。</w:t>
      </w:r>
    </w:p>
    <w:p>
      <w:pPr>
        <w:spacing w:line="360" w:lineRule="auto"/>
        <w:ind w:firstLine="570"/>
        <w:rPr>
          <w:rFonts w:ascii="宋体" w:hAnsi="宋体" w:cs="宋体"/>
          <w:color w:val="auto"/>
          <w:kern w:val="0"/>
          <w:sz w:val="28"/>
          <w:szCs w:val="28"/>
          <w:highlight w:val="none"/>
          <w:shd w:val="clear" w:color="auto" w:fill="FFFFFF"/>
        </w:rPr>
      </w:pPr>
      <w:r>
        <w:rPr>
          <w:rFonts w:hint="eastAsia" w:ascii="宋体" w:hAnsi="宋体"/>
          <w:color w:val="auto"/>
          <w:sz w:val="28"/>
          <w:szCs w:val="28"/>
          <w:highlight w:val="none"/>
          <w:lang w:val="en-US" w:eastAsia="zh-CN"/>
        </w:rPr>
        <w:t>报名费缴纳</w:t>
      </w:r>
      <w:r>
        <w:rPr>
          <w:rFonts w:hint="eastAsia" w:ascii="宋体" w:hAnsi="宋体"/>
          <w:color w:val="auto"/>
          <w:sz w:val="28"/>
          <w:szCs w:val="28"/>
          <w:highlight w:val="none"/>
        </w:rPr>
        <w:t>截止</w:t>
      </w:r>
      <w:r>
        <w:rPr>
          <w:rFonts w:hint="eastAsia" w:ascii="宋体" w:hAnsi="宋体"/>
          <w:color w:val="auto"/>
          <w:sz w:val="28"/>
          <w:szCs w:val="28"/>
          <w:highlight w:val="none"/>
          <w:lang w:val="en-US" w:eastAsia="zh-CN"/>
        </w:rPr>
        <w:t>及开标时间</w:t>
      </w:r>
      <w:r>
        <w:rPr>
          <w:rFonts w:hint="eastAsia" w:ascii="宋体" w:hAnsi="宋体"/>
          <w:color w:val="auto"/>
          <w:sz w:val="28"/>
          <w:szCs w:val="28"/>
          <w:highlight w:val="none"/>
        </w:rPr>
        <w:t>：</w:t>
      </w:r>
      <w:r>
        <w:rPr>
          <w:rFonts w:ascii="宋体" w:hAnsi="宋体"/>
          <w:color w:val="auto"/>
          <w:sz w:val="28"/>
          <w:szCs w:val="28"/>
          <w:highlight w:val="none"/>
        </w:rPr>
        <w:t>20</w:t>
      </w:r>
      <w:r>
        <w:rPr>
          <w:rFonts w:hint="eastAsia" w:ascii="宋体" w:hAnsi="宋体"/>
          <w:color w:val="auto"/>
          <w:sz w:val="28"/>
          <w:szCs w:val="28"/>
          <w:highlight w:val="none"/>
        </w:rPr>
        <w:t>23年11月</w:t>
      </w:r>
      <w:r>
        <w:rPr>
          <w:rFonts w:hint="eastAsia" w:ascii="宋体" w:hAnsi="宋体"/>
          <w:color w:val="auto"/>
          <w:sz w:val="28"/>
          <w:szCs w:val="28"/>
          <w:highlight w:val="none"/>
          <w:lang w:val="en-US" w:eastAsia="zh-CN"/>
        </w:rPr>
        <w:t>17</w:t>
      </w:r>
      <w:r>
        <w:rPr>
          <w:rFonts w:hint="eastAsia" w:ascii="宋体" w:hAnsi="宋体"/>
          <w:color w:val="auto"/>
          <w:sz w:val="28"/>
          <w:szCs w:val="28"/>
          <w:highlight w:val="none"/>
        </w:rPr>
        <w:t>日</w:t>
      </w:r>
      <w:r>
        <w:rPr>
          <w:rFonts w:hint="eastAsia" w:ascii="宋体" w:hAnsi="宋体"/>
          <w:color w:val="auto"/>
          <w:sz w:val="28"/>
          <w:szCs w:val="28"/>
          <w:highlight w:val="none"/>
          <w:lang w:val="en-US" w:eastAsia="zh-CN"/>
        </w:rPr>
        <w:t>9：30</w:t>
      </w:r>
      <w:r>
        <w:rPr>
          <w:rFonts w:hint="eastAsia" w:ascii="宋体" w:hAnsi="宋体"/>
          <w:color w:val="auto"/>
          <w:sz w:val="28"/>
          <w:szCs w:val="28"/>
          <w:highlight w:val="none"/>
        </w:rPr>
        <w:t>时前。</w:t>
      </w:r>
      <w:r>
        <w:rPr>
          <w:rFonts w:hint="eastAsia" w:ascii="宋体" w:hAnsi="宋体" w:cs="宋体"/>
          <w:color w:val="auto"/>
          <w:kern w:val="0"/>
          <w:sz w:val="28"/>
          <w:szCs w:val="28"/>
          <w:highlight w:val="none"/>
          <w:shd w:val="clear" w:color="auto" w:fill="FFFFFF"/>
        </w:rPr>
        <w:t>开标地点：重庆市经贸中等专业学校综合楼七楼会议室。</w:t>
      </w:r>
    </w:p>
    <w:p>
      <w:pPr>
        <w:pStyle w:val="4"/>
        <w:spacing w:line="360" w:lineRule="auto"/>
        <w:ind w:firstLine="527"/>
        <w:rPr>
          <w:rFonts w:ascii="宋体"/>
          <w:sz w:val="28"/>
          <w:szCs w:val="28"/>
        </w:rPr>
      </w:pPr>
      <w:bookmarkStart w:id="10" w:name="_Toc487967774"/>
      <w:bookmarkStart w:id="11" w:name="_Toc14847"/>
      <w:r>
        <w:rPr>
          <w:rFonts w:hint="eastAsia" w:ascii="宋体" w:hAnsi="宋体" w:cs="宋体"/>
          <w:sz w:val="28"/>
          <w:szCs w:val="28"/>
        </w:rPr>
        <w:t>二、竞标人资质</w:t>
      </w:r>
      <w:bookmarkEnd w:id="10"/>
      <w:bookmarkEnd w:id="11"/>
    </w:p>
    <w:p>
      <w:pPr>
        <w:spacing w:line="360" w:lineRule="auto"/>
        <w:ind w:firstLine="560" w:firstLineChars="200"/>
        <w:rPr>
          <w:rFonts w:ascii="宋体"/>
          <w:sz w:val="28"/>
          <w:szCs w:val="28"/>
        </w:rPr>
      </w:pPr>
      <w:r>
        <w:rPr>
          <w:rFonts w:hint="eastAsia" w:ascii="宋体" w:hAnsi="宋体" w:cs="宋体"/>
          <w:sz w:val="28"/>
          <w:szCs w:val="28"/>
        </w:rPr>
        <w:t>参与报价的供应商是指向采购人提供货物、工程或者服务的法人、其他组织或者自然人，简称供应商或竞标人。</w:t>
      </w:r>
    </w:p>
    <w:p>
      <w:pPr>
        <w:spacing w:line="360" w:lineRule="auto"/>
        <w:ind w:firstLine="570"/>
        <w:rPr>
          <w:rFonts w:ascii="宋体"/>
          <w:sz w:val="28"/>
          <w:szCs w:val="28"/>
        </w:rPr>
      </w:pPr>
      <w:r>
        <w:rPr>
          <w:rFonts w:hint="eastAsia" w:ascii="宋体" w:hAnsi="宋体" w:cs="宋体"/>
          <w:sz w:val="28"/>
          <w:szCs w:val="28"/>
        </w:rPr>
        <w:t>合格的竞标人应符合下列条件：</w:t>
      </w:r>
    </w:p>
    <w:p>
      <w:pPr>
        <w:spacing w:line="360" w:lineRule="auto"/>
        <w:ind w:firstLine="570"/>
        <w:outlineLvl w:val="2"/>
        <w:rPr>
          <w:rFonts w:ascii="宋体"/>
          <w:sz w:val="28"/>
          <w:szCs w:val="28"/>
        </w:rPr>
      </w:pPr>
      <w:r>
        <w:rPr>
          <w:rFonts w:hint="eastAsia" w:ascii="宋体" w:hAnsi="宋体" w:cs="宋体"/>
          <w:sz w:val="28"/>
          <w:szCs w:val="28"/>
        </w:rPr>
        <w:t>（一）一般资格条件：</w:t>
      </w:r>
    </w:p>
    <w:p>
      <w:pPr>
        <w:spacing w:line="360" w:lineRule="auto"/>
        <w:ind w:firstLine="570"/>
        <w:rPr>
          <w:rFonts w:ascii="宋体"/>
          <w:sz w:val="28"/>
          <w:szCs w:val="28"/>
        </w:rPr>
      </w:pPr>
      <w:bookmarkStart w:id="12" w:name="_Toc179714296"/>
      <w:bookmarkStart w:id="13" w:name="_Toc102227317"/>
      <w:bookmarkStart w:id="14" w:name="_Toc187655629"/>
      <w:r>
        <w:rPr>
          <w:rFonts w:ascii="宋体" w:hAnsi="宋体" w:cs="宋体"/>
          <w:sz w:val="28"/>
          <w:szCs w:val="28"/>
        </w:rPr>
        <w:t>1</w:t>
      </w:r>
      <w:r>
        <w:rPr>
          <w:rFonts w:hint="eastAsia" w:ascii="宋体" w:hAnsi="宋体" w:cs="宋体"/>
          <w:sz w:val="28"/>
          <w:szCs w:val="28"/>
        </w:rPr>
        <w:t>、具有独立承担民事责任的能力；</w:t>
      </w:r>
    </w:p>
    <w:p>
      <w:pPr>
        <w:spacing w:line="360" w:lineRule="auto"/>
        <w:ind w:firstLine="570"/>
        <w:rPr>
          <w:rFonts w:ascii="宋体"/>
          <w:sz w:val="28"/>
          <w:szCs w:val="28"/>
        </w:rPr>
      </w:pPr>
      <w:r>
        <w:rPr>
          <w:rFonts w:ascii="宋体" w:hAnsi="宋体" w:cs="宋体"/>
          <w:sz w:val="28"/>
          <w:szCs w:val="28"/>
        </w:rPr>
        <w:t>2</w:t>
      </w:r>
      <w:r>
        <w:rPr>
          <w:rFonts w:hint="eastAsia" w:ascii="宋体" w:hAnsi="宋体" w:cs="宋体"/>
          <w:sz w:val="28"/>
          <w:szCs w:val="28"/>
        </w:rPr>
        <w:t>、具有良好的商业信誉和健全的财务会计制度；</w:t>
      </w:r>
    </w:p>
    <w:p>
      <w:pPr>
        <w:spacing w:line="360" w:lineRule="auto"/>
        <w:ind w:firstLine="570"/>
        <w:rPr>
          <w:rFonts w:ascii="宋体"/>
          <w:sz w:val="28"/>
          <w:szCs w:val="28"/>
        </w:rPr>
      </w:pPr>
      <w:r>
        <w:rPr>
          <w:rFonts w:ascii="宋体" w:hAnsi="宋体" w:cs="宋体"/>
          <w:sz w:val="28"/>
          <w:szCs w:val="28"/>
        </w:rPr>
        <w:t>3</w:t>
      </w:r>
      <w:r>
        <w:rPr>
          <w:rFonts w:hint="eastAsia" w:ascii="宋体" w:hAnsi="宋体" w:cs="宋体"/>
          <w:sz w:val="28"/>
          <w:szCs w:val="28"/>
        </w:rPr>
        <w:t>、具有销售招标文件采购内容具有的资质；</w:t>
      </w:r>
    </w:p>
    <w:p>
      <w:pPr>
        <w:spacing w:line="360" w:lineRule="auto"/>
        <w:ind w:firstLine="570"/>
        <w:rPr>
          <w:rFonts w:ascii="宋体"/>
          <w:sz w:val="28"/>
          <w:szCs w:val="28"/>
        </w:rPr>
      </w:pPr>
      <w:r>
        <w:rPr>
          <w:rFonts w:ascii="宋体" w:hAnsi="宋体" w:cs="宋体"/>
          <w:sz w:val="28"/>
          <w:szCs w:val="28"/>
        </w:rPr>
        <w:t>4</w:t>
      </w:r>
      <w:r>
        <w:rPr>
          <w:rFonts w:hint="eastAsia" w:ascii="宋体" w:hAnsi="宋体" w:cs="宋体"/>
          <w:sz w:val="28"/>
          <w:szCs w:val="28"/>
        </w:rPr>
        <w:t>、有依法缴纳税收的良好记录；</w:t>
      </w:r>
    </w:p>
    <w:p>
      <w:pPr>
        <w:spacing w:line="360" w:lineRule="auto"/>
        <w:ind w:firstLine="570"/>
        <w:rPr>
          <w:rFonts w:ascii="宋体" w:hAnsi="宋体" w:cs="宋体"/>
          <w:sz w:val="28"/>
          <w:szCs w:val="28"/>
        </w:rPr>
      </w:pPr>
      <w:r>
        <w:rPr>
          <w:rFonts w:ascii="宋体" w:hAnsi="宋体" w:cs="宋体"/>
          <w:sz w:val="28"/>
          <w:szCs w:val="28"/>
        </w:rPr>
        <w:t>5</w:t>
      </w:r>
      <w:r>
        <w:rPr>
          <w:rFonts w:hint="eastAsia" w:ascii="宋体" w:hAnsi="宋体" w:cs="宋体"/>
          <w:sz w:val="28"/>
          <w:szCs w:val="28"/>
        </w:rPr>
        <w:t>、参加政府采购活动近三年内，在经营活动中没有重大违法记录；</w:t>
      </w:r>
    </w:p>
    <w:p>
      <w:pPr>
        <w:pStyle w:val="4"/>
        <w:spacing w:line="360" w:lineRule="auto"/>
        <w:ind w:firstLine="527"/>
        <w:rPr>
          <w:rFonts w:ascii="宋体"/>
          <w:sz w:val="28"/>
          <w:szCs w:val="28"/>
        </w:rPr>
      </w:pPr>
      <w:bookmarkStart w:id="15" w:name="_Toc9524"/>
      <w:bookmarkStart w:id="16" w:name="_Toc487967775"/>
      <w:r>
        <w:rPr>
          <w:rFonts w:hint="eastAsia" w:ascii="宋体" w:hAnsi="宋体" w:cs="宋体"/>
          <w:sz w:val="28"/>
          <w:szCs w:val="28"/>
        </w:rPr>
        <w:t>三、采购文件</w:t>
      </w:r>
      <w:bookmarkEnd w:id="12"/>
      <w:bookmarkEnd w:id="13"/>
      <w:bookmarkEnd w:id="14"/>
      <w:bookmarkEnd w:id="15"/>
      <w:bookmarkEnd w:id="16"/>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rPr>
        <w:t>、采购文件由 采购邀请书、竞标人须知、采购项目名称数量及技术要求、商务要求和报价文件格式要求六部分组成。</w:t>
      </w:r>
    </w:p>
    <w:p>
      <w:pPr>
        <w:spacing w:line="360" w:lineRule="auto"/>
        <w:ind w:firstLine="570"/>
        <w:rPr>
          <w:rFonts w:ascii="宋体"/>
          <w:sz w:val="28"/>
          <w:szCs w:val="28"/>
        </w:rPr>
      </w:pPr>
      <w:r>
        <w:rPr>
          <w:rFonts w:ascii="宋体" w:hAnsi="宋体" w:cs="宋体"/>
          <w:sz w:val="28"/>
          <w:szCs w:val="28"/>
        </w:rPr>
        <w:t>2</w:t>
      </w:r>
      <w:r>
        <w:rPr>
          <w:rFonts w:hint="eastAsia" w:ascii="宋体" w:hAnsi="宋体" w:cs="宋体"/>
          <w:sz w:val="28"/>
          <w:szCs w:val="28"/>
        </w:rPr>
        <w:t>、我校所作的一切有效的书面通知、修改及补充，都是 采购文件不可分割的部分。</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 采购文件的解释</w:t>
      </w:r>
    </w:p>
    <w:p>
      <w:pPr>
        <w:spacing w:line="360" w:lineRule="auto"/>
        <w:ind w:firstLine="560" w:firstLineChars="200"/>
        <w:rPr>
          <w:rFonts w:ascii="宋体"/>
          <w:sz w:val="28"/>
          <w:szCs w:val="28"/>
        </w:rPr>
      </w:pPr>
      <w:r>
        <w:rPr>
          <w:rFonts w:hint="eastAsia" w:ascii="宋体" w:hAnsi="宋体" w:cs="宋体"/>
          <w:sz w:val="28"/>
          <w:szCs w:val="28"/>
        </w:rPr>
        <w:t>竞标人如对 采购文件有疑问，必须以书面形式在报价截止时间一个工作日前向重庆市经贸中等专业学校要求澄清，学校可视具体情况做出处理或答复。如竞标人未提出疑问，视为完全理解并同意本采购文件，即竞标人已详细阅读全部文件资料，完全理解采购文件所有条款内容并同意放弃对这方面有不明白及误解的权利。</w:t>
      </w:r>
    </w:p>
    <w:p>
      <w:pPr>
        <w:pStyle w:val="4"/>
        <w:spacing w:line="360" w:lineRule="auto"/>
        <w:ind w:firstLine="527"/>
        <w:rPr>
          <w:rFonts w:ascii="宋体"/>
          <w:sz w:val="28"/>
          <w:szCs w:val="28"/>
        </w:rPr>
      </w:pPr>
      <w:bookmarkStart w:id="17" w:name="_Toc27404"/>
      <w:bookmarkStart w:id="18" w:name="_Toc487967776"/>
      <w:r>
        <w:rPr>
          <w:rFonts w:hint="eastAsia" w:ascii="宋体" w:hAnsi="宋体" w:cs="宋体"/>
          <w:sz w:val="28"/>
          <w:szCs w:val="28"/>
        </w:rPr>
        <w:t>四、报价要求</w:t>
      </w:r>
      <w:bookmarkEnd w:id="17"/>
      <w:bookmarkEnd w:id="18"/>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rPr>
        <w:t>、文件由以下部分组成，包括：</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）报价函</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）具体工作内容及项目实施方案。</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）商务条款承诺（包括交货期、质量保证期、业绩证明、售后服务条款、培训内容及优惠条件等）</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4</w:t>
      </w:r>
      <w:r>
        <w:rPr>
          <w:rFonts w:hint="eastAsia" w:ascii="宋体" w:hAnsi="宋体" w:cs="宋体"/>
          <w:sz w:val="28"/>
          <w:szCs w:val="28"/>
        </w:rPr>
        <w:t>）其它优惠承诺</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5</w:t>
      </w:r>
      <w:r>
        <w:rPr>
          <w:rFonts w:hint="eastAsia" w:ascii="宋体" w:hAnsi="宋体" w:cs="宋体"/>
          <w:sz w:val="28"/>
          <w:szCs w:val="28"/>
        </w:rPr>
        <w:t>）法定代表人身份证明</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6</w:t>
      </w:r>
      <w:r>
        <w:rPr>
          <w:rFonts w:hint="eastAsia" w:ascii="宋体" w:hAnsi="宋体" w:cs="宋体"/>
          <w:sz w:val="28"/>
          <w:szCs w:val="28"/>
        </w:rPr>
        <w:t>）法定代表人授权委托书</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7</w:t>
      </w:r>
      <w:r>
        <w:rPr>
          <w:rFonts w:hint="eastAsia" w:ascii="宋体" w:hAnsi="宋体" w:cs="宋体"/>
          <w:sz w:val="28"/>
          <w:szCs w:val="28"/>
        </w:rPr>
        <w:t>）供应商的企业法人营业执照复印件、代理证明及其他证明。</w:t>
      </w:r>
    </w:p>
    <w:p>
      <w:pPr>
        <w:spacing w:line="360" w:lineRule="auto"/>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8</w:t>
      </w:r>
      <w:r>
        <w:rPr>
          <w:rFonts w:hint="eastAsia" w:ascii="宋体" w:hAnsi="宋体" w:cs="宋体"/>
          <w:sz w:val="28"/>
          <w:szCs w:val="28"/>
        </w:rPr>
        <w:t>）其他证明文件（自行编制）。</w:t>
      </w:r>
    </w:p>
    <w:p>
      <w:pPr>
        <w:spacing w:line="360" w:lineRule="auto"/>
        <w:ind w:firstLine="560" w:firstLineChars="200"/>
        <w:rPr>
          <w:rFonts w:ascii="宋体" w:hAnsi="宋体" w:cs="宋体"/>
          <w:sz w:val="28"/>
          <w:szCs w:val="28"/>
        </w:rPr>
      </w:pPr>
      <w:r>
        <w:rPr>
          <w:rFonts w:hint="eastAsia" w:ascii="宋体" w:hAnsi="宋体" w:cs="宋体"/>
          <w:sz w:val="28"/>
          <w:szCs w:val="28"/>
        </w:rPr>
        <w:t>（9）涉及到的各种资质及身份证明应当提供复印件（盖单位鲜章），同时开标时查验原件。</w:t>
      </w:r>
    </w:p>
    <w:p>
      <w:pPr>
        <w:spacing w:line="360" w:lineRule="auto"/>
        <w:ind w:firstLine="560" w:firstLineChars="200"/>
        <w:outlineLvl w:val="2"/>
        <w:rPr>
          <w:rFonts w:ascii="宋体"/>
          <w:sz w:val="28"/>
          <w:szCs w:val="28"/>
        </w:rPr>
      </w:pPr>
      <w:r>
        <w:rPr>
          <w:rFonts w:ascii="宋体" w:hAnsi="宋体" w:cs="宋体"/>
          <w:sz w:val="28"/>
          <w:szCs w:val="28"/>
        </w:rPr>
        <w:t>2</w:t>
      </w:r>
      <w:r>
        <w:rPr>
          <w:rFonts w:hint="eastAsia" w:ascii="宋体" w:hAnsi="宋体" w:cs="宋体"/>
          <w:sz w:val="28"/>
          <w:szCs w:val="28"/>
        </w:rPr>
        <w:t>、提交报价文件的份数和签署</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）报价文件一式一份。</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）报价文件应由竞标人签名并盖章，每一页均应由询价人签字或盖章。</w:t>
      </w:r>
    </w:p>
    <w:p>
      <w:pPr>
        <w:spacing w:line="360" w:lineRule="auto"/>
        <w:ind w:firstLine="560" w:firstLineChars="200"/>
        <w:outlineLvl w:val="2"/>
        <w:rPr>
          <w:rFonts w:ascii="宋体"/>
          <w:sz w:val="28"/>
          <w:szCs w:val="28"/>
        </w:rPr>
      </w:pPr>
      <w:r>
        <w:rPr>
          <w:rFonts w:ascii="宋体" w:hAnsi="宋体" w:cs="宋体"/>
          <w:sz w:val="28"/>
          <w:szCs w:val="28"/>
        </w:rPr>
        <w:t>3</w:t>
      </w:r>
      <w:r>
        <w:rPr>
          <w:rFonts w:hint="eastAsia" w:ascii="宋体" w:hAnsi="宋体" w:cs="宋体"/>
          <w:sz w:val="28"/>
          <w:szCs w:val="28"/>
        </w:rPr>
        <w:t>、报价文件及承诺、项目实施方案的递交</w:t>
      </w:r>
    </w:p>
    <w:p>
      <w:pPr>
        <w:spacing w:line="360" w:lineRule="auto"/>
        <w:ind w:firstLine="560" w:firstLineChars="200"/>
        <w:rPr>
          <w:rFonts w:ascii="宋体" w:hAnsi="宋体" w:cs="宋体"/>
          <w:sz w:val="28"/>
          <w:szCs w:val="28"/>
        </w:rPr>
      </w:pPr>
      <w:r>
        <w:rPr>
          <w:rFonts w:hint="eastAsia" w:ascii="宋体" w:hAnsi="宋体" w:cs="宋体"/>
          <w:sz w:val="28"/>
          <w:szCs w:val="28"/>
        </w:rPr>
        <w:t>（1）投递截止时间：参阅采购邀请书。</w:t>
      </w:r>
    </w:p>
    <w:p>
      <w:pPr>
        <w:pStyle w:val="4"/>
        <w:spacing w:line="360" w:lineRule="auto"/>
        <w:ind w:firstLine="527"/>
        <w:rPr>
          <w:rFonts w:ascii="宋体"/>
          <w:sz w:val="28"/>
          <w:szCs w:val="28"/>
        </w:rPr>
      </w:pPr>
      <w:bookmarkStart w:id="19" w:name="_Toc487967777"/>
      <w:bookmarkStart w:id="20" w:name="_Toc22672"/>
      <w:r>
        <w:rPr>
          <w:rFonts w:hint="eastAsia" w:ascii="宋体" w:hAnsi="宋体" w:cs="宋体"/>
          <w:sz w:val="28"/>
          <w:szCs w:val="28"/>
        </w:rPr>
        <w:t>五、竞标报价</w:t>
      </w:r>
      <w:bookmarkEnd w:id="19"/>
      <w:bookmarkEnd w:id="20"/>
    </w:p>
    <w:p>
      <w:pPr>
        <w:spacing w:line="400" w:lineRule="exact"/>
        <w:ind w:firstLine="560" w:firstLineChars="200"/>
        <w:rPr>
          <w:rFonts w:ascii="宋体"/>
          <w:sz w:val="28"/>
          <w:szCs w:val="28"/>
        </w:rPr>
      </w:pPr>
      <w:r>
        <w:rPr>
          <w:rFonts w:hint="eastAsia" w:ascii="宋体" w:hAnsi="宋体" w:cs="宋体"/>
          <w:sz w:val="28"/>
          <w:szCs w:val="28"/>
        </w:rPr>
        <w:t>本项目报价以人民币报价。竞标价完成本项目所需的运输费、装卸费、清洁费、安全保险费、人工劳务等费用及各种应纳的税费。因成交供应商自身原因造成漏报、少报皆由其自行承担责任，采购人不再补偿。</w:t>
      </w:r>
    </w:p>
    <w:p>
      <w:pPr>
        <w:pStyle w:val="4"/>
        <w:spacing w:line="360" w:lineRule="auto"/>
        <w:ind w:firstLine="527"/>
        <w:rPr>
          <w:rFonts w:ascii="宋体"/>
          <w:sz w:val="28"/>
          <w:szCs w:val="28"/>
        </w:rPr>
      </w:pPr>
      <w:bookmarkStart w:id="21" w:name="_Toc4752"/>
      <w:bookmarkStart w:id="22" w:name="_Toc487967778"/>
      <w:r>
        <w:rPr>
          <w:rFonts w:hint="eastAsia" w:ascii="宋体" w:hAnsi="宋体" w:cs="宋体"/>
          <w:sz w:val="28"/>
          <w:szCs w:val="28"/>
        </w:rPr>
        <w:t>六、评审办法</w:t>
      </w:r>
      <w:bookmarkEnd w:id="21"/>
      <w:bookmarkEnd w:id="22"/>
    </w:p>
    <w:p>
      <w:pPr>
        <w:spacing w:line="360" w:lineRule="auto"/>
        <w:ind w:firstLine="560" w:firstLineChars="200"/>
        <w:outlineLvl w:val="2"/>
        <w:rPr>
          <w:rFonts w:ascii="宋体"/>
          <w:sz w:val="28"/>
          <w:szCs w:val="28"/>
        </w:rPr>
      </w:pPr>
      <w:r>
        <w:rPr>
          <w:rFonts w:ascii="宋体" w:hAnsi="宋体" w:cs="宋体"/>
          <w:sz w:val="28"/>
          <w:szCs w:val="28"/>
        </w:rPr>
        <w:t>1</w:t>
      </w:r>
      <w:r>
        <w:rPr>
          <w:rFonts w:hint="eastAsia" w:ascii="宋体" w:hAnsi="宋体" w:cs="宋体"/>
          <w:sz w:val="28"/>
          <w:szCs w:val="28"/>
        </w:rPr>
        <w:t>、评审标准</w:t>
      </w:r>
    </w:p>
    <w:p>
      <w:pPr>
        <w:spacing w:line="360" w:lineRule="auto"/>
        <w:ind w:firstLine="560" w:firstLineChars="200"/>
        <w:rPr>
          <w:rFonts w:ascii="宋体"/>
          <w:sz w:val="28"/>
          <w:szCs w:val="28"/>
        </w:rPr>
      </w:pPr>
      <w:r>
        <w:rPr>
          <w:rFonts w:hint="eastAsia" w:ascii="宋体" w:hAnsi="宋体" w:cs="宋体"/>
          <w:sz w:val="28"/>
          <w:szCs w:val="28"/>
        </w:rPr>
        <w:t>本项目竞标人报价文件不得有任一项应答低于采购文件要求，否则竞标将为无效竞标。</w:t>
      </w:r>
    </w:p>
    <w:p>
      <w:pPr>
        <w:spacing w:line="360" w:lineRule="auto"/>
        <w:ind w:firstLine="560" w:firstLineChars="200"/>
        <w:rPr>
          <w:rFonts w:ascii="宋体" w:hAnsi="宋体" w:cs="宋体"/>
          <w:sz w:val="28"/>
          <w:szCs w:val="28"/>
        </w:rPr>
      </w:pPr>
      <w:r>
        <w:rPr>
          <w:rFonts w:ascii="宋体" w:hAnsi="宋体" w:cs="宋体"/>
          <w:sz w:val="28"/>
          <w:szCs w:val="28"/>
        </w:rPr>
        <w:t>2</w:t>
      </w:r>
      <w:r>
        <w:rPr>
          <w:rFonts w:hint="eastAsia" w:ascii="宋体" w:hAnsi="宋体" w:cs="宋体"/>
          <w:sz w:val="28"/>
          <w:szCs w:val="28"/>
        </w:rPr>
        <w:t>、成交原则</w:t>
      </w:r>
    </w:p>
    <w:p>
      <w:pPr>
        <w:spacing w:line="360" w:lineRule="auto"/>
        <w:ind w:firstLine="560" w:firstLineChars="200"/>
        <w:rPr>
          <w:rFonts w:ascii="宋体"/>
          <w:sz w:val="28"/>
          <w:szCs w:val="28"/>
        </w:rPr>
      </w:pPr>
      <w:r>
        <w:rPr>
          <w:rFonts w:hint="eastAsia" w:ascii="宋体" w:hAnsi="宋体" w:cs="宋体"/>
          <w:sz w:val="28"/>
          <w:szCs w:val="28"/>
        </w:rPr>
        <w:t>根据综合得分最高的原则确定成交供应商。</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、竞标人或其报价文件发生以下条款情况之一者，视为无效报价：</w:t>
      </w:r>
    </w:p>
    <w:p>
      <w:pPr>
        <w:spacing w:line="360" w:lineRule="auto"/>
        <w:ind w:firstLine="560" w:firstLineChars="200"/>
        <w:rPr>
          <w:rFonts w:ascii="宋体"/>
          <w:sz w:val="28"/>
          <w:szCs w:val="28"/>
        </w:rPr>
      </w:pPr>
      <w:r>
        <w:rPr>
          <w:rFonts w:hint="eastAsia" w:ascii="宋体" w:hAnsi="宋体" w:cs="宋体"/>
          <w:sz w:val="28"/>
          <w:szCs w:val="28"/>
        </w:rPr>
        <w:t>（1）报价文件不按规定的格式、内容填写或不按规定签字、盖章。</w:t>
      </w:r>
      <w:r>
        <w:rPr>
          <w:rFonts w:ascii="宋体" w:hAnsi="宋体" w:cs="宋体"/>
          <w:sz w:val="28"/>
          <w:szCs w:val="28"/>
        </w:rPr>
        <w:t xml:space="preserve"> </w:t>
      </w:r>
    </w:p>
    <w:p>
      <w:pPr>
        <w:spacing w:line="360" w:lineRule="auto"/>
        <w:ind w:firstLine="560" w:firstLineChars="200"/>
        <w:rPr>
          <w:rFonts w:ascii="宋体"/>
          <w:sz w:val="28"/>
          <w:szCs w:val="28"/>
        </w:rPr>
      </w:pPr>
      <w:r>
        <w:rPr>
          <w:rFonts w:hint="eastAsia" w:ascii="宋体" w:hAnsi="宋体" w:cs="宋体"/>
          <w:sz w:val="28"/>
          <w:szCs w:val="28"/>
        </w:rPr>
        <w:t>（2）报价文件的内容不满足商务或技术要求。</w:t>
      </w:r>
    </w:p>
    <w:p>
      <w:pPr>
        <w:spacing w:line="360" w:lineRule="auto"/>
        <w:ind w:firstLine="560" w:firstLineChars="200"/>
        <w:rPr>
          <w:rFonts w:ascii="宋体"/>
          <w:sz w:val="28"/>
          <w:szCs w:val="28"/>
        </w:rPr>
      </w:pPr>
      <w:r>
        <w:rPr>
          <w:rFonts w:hint="eastAsia" w:ascii="宋体" w:hAnsi="宋体" w:cs="宋体"/>
          <w:sz w:val="28"/>
          <w:szCs w:val="28"/>
        </w:rPr>
        <w:t>（3）服务单价高于采购最高限价的。</w:t>
      </w:r>
    </w:p>
    <w:p>
      <w:pPr>
        <w:spacing w:line="360" w:lineRule="auto"/>
        <w:ind w:firstLine="560" w:firstLineChars="200"/>
        <w:rPr>
          <w:rFonts w:ascii="宋体"/>
          <w:sz w:val="28"/>
          <w:szCs w:val="28"/>
        </w:rPr>
      </w:pPr>
      <w:r>
        <w:rPr>
          <w:rFonts w:hint="eastAsia" w:ascii="宋体" w:hAnsi="宋体" w:cs="宋体"/>
          <w:sz w:val="28"/>
          <w:szCs w:val="28"/>
        </w:rPr>
        <w:t>（4）竞标人的资质不符合本询价文件第二篇第一条“竞标人资质”要求的内容。</w:t>
      </w:r>
    </w:p>
    <w:p>
      <w:pPr>
        <w:spacing w:line="360" w:lineRule="auto"/>
        <w:ind w:firstLine="560" w:firstLineChars="200"/>
        <w:rPr>
          <w:rFonts w:ascii="宋体"/>
          <w:sz w:val="28"/>
          <w:szCs w:val="28"/>
        </w:rPr>
      </w:pPr>
      <w:r>
        <w:rPr>
          <w:rFonts w:hint="eastAsia" w:ascii="宋体" w:hAnsi="宋体" w:cs="宋体"/>
          <w:sz w:val="28"/>
          <w:szCs w:val="28"/>
        </w:rPr>
        <w:t>（5）如果采购的货物属于协议货物的，单价不得高于限定的协议价格。</w:t>
      </w:r>
    </w:p>
    <w:p>
      <w:pPr>
        <w:spacing w:line="360" w:lineRule="auto"/>
        <w:ind w:firstLine="560" w:firstLineChars="200"/>
        <w:rPr>
          <w:rFonts w:ascii="宋体"/>
          <w:sz w:val="28"/>
          <w:szCs w:val="28"/>
        </w:rPr>
      </w:pPr>
      <w:r>
        <w:rPr>
          <w:rFonts w:hint="eastAsia" w:ascii="宋体" w:hAnsi="宋体" w:cs="宋体"/>
          <w:sz w:val="28"/>
          <w:szCs w:val="28"/>
        </w:rPr>
        <w:t>（6）竞标人未在规定时间内，按照询价文件要求提交完整的纸质证明材料的。</w:t>
      </w:r>
    </w:p>
    <w:p>
      <w:pPr>
        <w:spacing w:line="360" w:lineRule="auto"/>
        <w:ind w:firstLine="560" w:firstLineChars="200"/>
        <w:rPr>
          <w:rFonts w:ascii="宋体"/>
          <w:sz w:val="28"/>
          <w:szCs w:val="28"/>
        </w:rPr>
      </w:pPr>
      <w:r>
        <w:rPr>
          <w:rFonts w:hint="eastAsia" w:ascii="宋体" w:hAnsi="宋体" w:cs="宋体"/>
          <w:sz w:val="28"/>
          <w:szCs w:val="28"/>
        </w:rPr>
        <w:t>（7）报价文件含有与国家现行法律法规相违背的内容，或附有采购人无法接受的条件。</w:t>
      </w:r>
    </w:p>
    <w:p>
      <w:pPr>
        <w:spacing w:line="360" w:lineRule="auto"/>
        <w:ind w:firstLine="560" w:firstLineChars="200"/>
        <w:rPr>
          <w:rFonts w:ascii="宋体"/>
          <w:sz w:val="28"/>
          <w:szCs w:val="28"/>
        </w:rPr>
      </w:pPr>
      <w:r>
        <w:rPr>
          <w:rFonts w:ascii="宋体" w:hAnsi="宋体" w:cs="宋体"/>
          <w:sz w:val="28"/>
          <w:szCs w:val="28"/>
        </w:rPr>
        <w:t>4</w:t>
      </w:r>
      <w:r>
        <w:rPr>
          <w:rFonts w:hint="eastAsia" w:ascii="宋体" w:hAnsi="宋体" w:cs="宋体"/>
          <w:sz w:val="28"/>
          <w:szCs w:val="28"/>
        </w:rPr>
        <w:t>、出现以下情况之一的，作为采购失败，应重新组织采购：</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）出现影响采购公正的违法、违规行为的；</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）竞标人的报价均超过了采购预算，采购人不能支付的；</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）因不可抗力导致重大变故，采购任务取消的。</w:t>
      </w:r>
    </w:p>
    <w:p>
      <w:pPr>
        <w:pStyle w:val="4"/>
        <w:spacing w:line="360" w:lineRule="auto"/>
        <w:ind w:firstLine="527"/>
        <w:rPr>
          <w:rFonts w:ascii="宋体"/>
          <w:sz w:val="28"/>
          <w:szCs w:val="28"/>
        </w:rPr>
      </w:pPr>
      <w:bookmarkStart w:id="23" w:name="_Toc487967779"/>
      <w:bookmarkStart w:id="24" w:name="_Toc102227321"/>
      <w:bookmarkStart w:id="25" w:name="_Toc187655633"/>
      <w:bookmarkStart w:id="26" w:name="_Toc24029"/>
      <w:r>
        <w:rPr>
          <w:rFonts w:hint="eastAsia" w:ascii="宋体" w:hAnsi="宋体" w:cs="宋体"/>
          <w:sz w:val="28"/>
          <w:szCs w:val="28"/>
        </w:rPr>
        <w:t>七、成交通知</w:t>
      </w:r>
      <w:bookmarkEnd w:id="23"/>
      <w:bookmarkEnd w:id="24"/>
      <w:bookmarkEnd w:id="25"/>
      <w:bookmarkEnd w:id="26"/>
    </w:p>
    <w:p>
      <w:pPr>
        <w:spacing w:line="360" w:lineRule="auto"/>
        <w:ind w:firstLine="560" w:firstLineChars="200"/>
        <w:rPr>
          <w:rFonts w:ascii="宋体"/>
          <w:color w:val="auto"/>
          <w:sz w:val="28"/>
          <w:szCs w:val="28"/>
          <w:highlight w:val="none"/>
        </w:rPr>
      </w:pPr>
      <w:r>
        <w:rPr>
          <w:rFonts w:ascii="宋体" w:hAnsi="宋体" w:cs="宋体"/>
          <w:color w:val="auto"/>
          <w:sz w:val="28"/>
          <w:szCs w:val="28"/>
          <w:highlight w:val="none"/>
        </w:rPr>
        <w:t>1</w:t>
      </w:r>
      <w:r>
        <w:rPr>
          <w:rFonts w:hint="eastAsia" w:ascii="宋体" w:hAnsi="宋体" w:cs="宋体"/>
          <w:color w:val="auto"/>
          <w:sz w:val="28"/>
          <w:szCs w:val="28"/>
          <w:highlight w:val="none"/>
        </w:rPr>
        <w:t>、成交结果将在重庆市政府采购网（</w:t>
      </w:r>
      <w:r>
        <w:rPr>
          <w:color w:val="auto"/>
          <w:highlight w:val="none"/>
        </w:rPr>
        <w:fldChar w:fldCharType="begin"/>
      </w:r>
      <w:r>
        <w:rPr>
          <w:color w:val="auto"/>
          <w:highlight w:val="none"/>
        </w:rPr>
        <w:instrText xml:space="preserve"> HYPERLINK "http://www.cqgp.gov.cn/" </w:instrText>
      </w:r>
      <w:r>
        <w:rPr>
          <w:color w:val="auto"/>
          <w:highlight w:val="none"/>
        </w:rPr>
        <w:fldChar w:fldCharType="separate"/>
      </w:r>
      <w:r>
        <w:rPr>
          <w:rFonts w:ascii="宋体" w:hAnsi="宋体" w:cs="宋体"/>
          <w:color w:val="auto"/>
          <w:sz w:val="28"/>
          <w:szCs w:val="28"/>
          <w:highlight w:val="none"/>
        </w:rPr>
        <w:t>http://www.cqgp.gov.cn</w:t>
      </w:r>
      <w:r>
        <w:rPr>
          <w:rFonts w:ascii="宋体" w:hAnsi="宋体" w:cs="宋体"/>
          <w:color w:val="auto"/>
          <w:sz w:val="28"/>
          <w:szCs w:val="28"/>
          <w:highlight w:val="none"/>
        </w:rPr>
        <w:fldChar w:fldCharType="end"/>
      </w:r>
      <w:r>
        <w:rPr>
          <w:rFonts w:hint="eastAsia" w:ascii="宋体" w:hAnsi="宋体" w:cs="宋体"/>
          <w:color w:val="auto"/>
          <w:sz w:val="28"/>
          <w:szCs w:val="28"/>
          <w:highlight w:val="none"/>
        </w:rPr>
        <w:t>）“行采家”栏目内公示。</w:t>
      </w:r>
    </w:p>
    <w:p>
      <w:pPr>
        <w:spacing w:line="360" w:lineRule="auto"/>
        <w:ind w:firstLine="560" w:firstLineChars="200"/>
        <w:rPr>
          <w:rFonts w:ascii="宋体"/>
          <w:sz w:val="28"/>
          <w:szCs w:val="28"/>
        </w:rPr>
      </w:pPr>
      <w:r>
        <w:rPr>
          <w:rFonts w:ascii="宋体" w:hAnsi="宋体" w:cs="宋体"/>
          <w:color w:val="auto"/>
          <w:sz w:val="28"/>
          <w:szCs w:val="28"/>
          <w:highlight w:val="none"/>
        </w:rPr>
        <w:t>2</w:t>
      </w:r>
      <w:r>
        <w:rPr>
          <w:rFonts w:hint="eastAsia" w:ascii="宋体" w:hAnsi="宋体" w:cs="宋体"/>
          <w:color w:val="auto"/>
          <w:sz w:val="28"/>
          <w:szCs w:val="28"/>
          <w:highlight w:val="none"/>
        </w:rPr>
        <w:t>、公示结束后，重庆市经贸中等专业学校将以书面形式发出《成交通知</w:t>
      </w:r>
      <w:r>
        <w:rPr>
          <w:rFonts w:hint="eastAsia" w:ascii="宋体" w:hAnsi="宋体" w:cs="宋体"/>
          <w:sz w:val="28"/>
          <w:szCs w:val="28"/>
        </w:rPr>
        <w:t>书》。《成交通知书》一经发出即发生法律效力。</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、重庆市经贸中等专业学校在发出《成交通知书》的同时，应将成交结果通知未成交供应商。</w:t>
      </w:r>
    </w:p>
    <w:p>
      <w:pPr>
        <w:spacing w:line="360" w:lineRule="auto"/>
        <w:ind w:firstLine="560" w:firstLineChars="200"/>
        <w:rPr>
          <w:rFonts w:ascii="宋体"/>
          <w:sz w:val="28"/>
          <w:szCs w:val="28"/>
        </w:rPr>
      </w:pPr>
      <w:r>
        <w:rPr>
          <w:rFonts w:ascii="宋体" w:hAnsi="宋体" w:cs="宋体"/>
          <w:sz w:val="28"/>
          <w:szCs w:val="28"/>
        </w:rPr>
        <w:t>4</w:t>
      </w:r>
      <w:r>
        <w:rPr>
          <w:rFonts w:hint="eastAsia" w:ascii="宋体" w:hAnsi="宋体" w:cs="宋体"/>
          <w:sz w:val="28"/>
          <w:szCs w:val="28"/>
        </w:rPr>
        <w:t>、《成交通知书》将作为签订合同的依据。</w:t>
      </w:r>
    </w:p>
    <w:p>
      <w:pPr>
        <w:spacing w:line="360" w:lineRule="auto"/>
        <w:ind w:firstLine="560" w:firstLineChars="200"/>
        <w:rPr>
          <w:rFonts w:ascii="宋体"/>
          <w:sz w:val="28"/>
          <w:szCs w:val="28"/>
        </w:rPr>
      </w:pPr>
      <w:r>
        <w:rPr>
          <w:rFonts w:ascii="宋体" w:hAnsi="宋体" w:cs="宋体"/>
          <w:sz w:val="28"/>
          <w:szCs w:val="28"/>
        </w:rPr>
        <w:t>5</w:t>
      </w:r>
      <w:r>
        <w:rPr>
          <w:rFonts w:hint="eastAsia" w:ascii="宋体" w:hAnsi="宋体" w:cs="宋体"/>
          <w:sz w:val="28"/>
          <w:szCs w:val="28"/>
        </w:rPr>
        <w:t>、签订合同时，根据需要采购人有权提出对技术条件发生变化的货物作局部调整或变更数量，但需经供需双方共同认定。</w:t>
      </w:r>
    </w:p>
    <w:p>
      <w:pPr>
        <w:pStyle w:val="4"/>
        <w:spacing w:line="360" w:lineRule="auto"/>
        <w:ind w:firstLine="527"/>
        <w:rPr>
          <w:rFonts w:ascii="宋体"/>
          <w:sz w:val="28"/>
          <w:szCs w:val="28"/>
        </w:rPr>
      </w:pPr>
      <w:bookmarkStart w:id="27" w:name="_Toc102227322"/>
      <w:bookmarkStart w:id="28" w:name="_Toc487967780"/>
      <w:bookmarkStart w:id="29" w:name="_Toc187655634"/>
      <w:bookmarkStart w:id="30" w:name="_Toc19772"/>
      <w:r>
        <w:rPr>
          <w:rFonts w:hint="eastAsia" w:ascii="宋体" w:hAnsi="宋体" w:cs="宋体"/>
          <w:sz w:val="28"/>
          <w:szCs w:val="28"/>
        </w:rPr>
        <w:t>八、签订</w:t>
      </w:r>
      <w:bookmarkEnd w:id="27"/>
      <w:r>
        <w:rPr>
          <w:rFonts w:hint="eastAsia" w:ascii="宋体" w:hAnsi="宋体" w:cs="宋体"/>
          <w:sz w:val="28"/>
          <w:szCs w:val="28"/>
        </w:rPr>
        <w:t>合同</w:t>
      </w:r>
      <w:bookmarkEnd w:id="28"/>
      <w:bookmarkEnd w:id="29"/>
      <w:bookmarkEnd w:id="30"/>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rPr>
        <w:t>、成交供应商按《成交通知书》指定时间、地点与采购人签订采购合同。</w:t>
      </w:r>
    </w:p>
    <w:p>
      <w:pPr>
        <w:spacing w:line="360" w:lineRule="auto"/>
        <w:ind w:firstLine="560" w:firstLineChars="200"/>
        <w:rPr>
          <w:rFonts w:ascii="宋体"/>
          <w:sz w:val="28"/>
          <w:szCs w:val="28"/>
        </w:rPr>
      </w:pPr>
      <w:r>
        <w:rPr>
          <w:rFonts w:ascii="宋体" w:hAnsi="宋体" w:cs="宋体"/>
          <w:sz w:val="28"/>
          <w:szCs w:val="28"/>
        </w:rPr>
        <w:t>2</w:t>
      </w:r>
      <w:r>
        <w:rPr>
          <w:rFonts w:hint="eastAsia" w:ascii="宋体" w:hAnsi="宋体" w:cs="宋体"/>
          <w:sz w:val="28"/>
          <w:szCs w:val="28"/>
        </w:rPr>
        <w:t>、询价采购文件、成交供应商的报价文件及有效承诺文件等，均为签订合同的依据。</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、如成交供应商放弃成交项目或在签订合同时擅自改变成交状态的，重庆市经贸中等专业学校将取消其成交资格。</w:t>
      </w:r>
    </w:p>
    <w:p>
      <w:r>
        <w:rPr>
          <w:rFonts w:ascii="宋体" w:hAnsi="宋体" w:cs="宋体"/>
          <w:b/>
          <w:bCs/>
          <w:kern w:val="0"/>
          <w:sz w:val="36"/>
          <w:szCs w:val="36"/>
        </w:rPr>
        <w:br w:type="page"/>
      </w:r>
    </w:p>
    <w:bookmarkEnd w:id="6"/>
    <w:p>
      <w:pPr>
        <w:pStyle w:val="3"/>
        <w:spacing w:line="520" w:lineRule="exact"/>
        <w:jc w:val="center"/>
        <w:rPr>
          <w:rFonts w:ascii="宋体" w:hAnsi="宋体" w:cs="宋体"/>
          <w:sz w:val="36"/>
          <w:szCs w:val="36"/>
        </w:rPr>
      </w:pPr>
      <w:bookmarkStart w:id="31" w:name="_Toc11641054"/>
      <w:bookmarkStart w:id="32" w:name="_Toc5050"/>
      <w:bookmarkStart w:id="33" w:name="_Toc487967781"/>
      <w:bookmarkStart w:id="34" w:name="_Toc25725122"/>
      <w:bookmarkStart w:id="35" w:name="_Toc396830154"/>
      <w:bookmarkStart w:id="36" w:name="_Toc396829908"/>
      <w:bookmarkStart w:id="37" w:name="_Toc478656110"/>
      <w:bookmarkStart w:id="38" w:name="_Toc453775188"/>
      <w:bookmarkStart w:id="39" w:name="_Toc396829561"/>
      <w:bookmarkStart w:id="40" w:name="_Toc12789058"/>
      <w:r>
        <w:rPr>
          <w:rFonts w:hint="eastAsia" w:ascii="宋体" w:hAnsi="宋体" w:cs="宋体"/>
          <w:sz w:val="36"/>
          <w:szCs w:val="36"/>
        </w:rPr>
        <w:t>第三篇</w:t>
      </w:r>
      <w:r>
        <w:rPr>
          <w:rFonts w:ascii="宋体" w:hAnsi="宋体" w:cs="宋体"/>
          <w:sz w:val="36"/>
          <w:szCs w:val="36"/>
        </w:rPr>
        <w:t xml:space="preserve">  </w:t>
      </w:r>
      <w:r>
        <w:rPr>
          <w:rFonts w:hint="eastAsia" w:ascii="宋体" w:hAnsi="宋体" w:cs="宋体"/>
          <w:sz w:val="36"/>
          <w:szCs w:val="36"/>
        </w:rPr>
        <w:t>采购项目名称、数量及技术要求</w:t>
      </w:r>
      <w:bookmarkEnd w:id="31"/>
      <w:bookmarkEnd w:id="32"/>
      <w:bookmarkEnd w:id="33"/>
      <w:bookmarkEnd w:id="34"/>
    </w:p>
    <w:p>
      <w:pPr>
        <w:jc w:val="center"/>
        <w:rPr>
          <w:rFonts w:ascii="宋体" w:hAnsi="宋体" w:cs="宋体"/>
          <w:color w:val="000000"/>
          <w:sz w:val="28"/>
          <w:szCs w:val="28"/>
        </w:rPr>
      </w:pPr>
      <w:r>
        <w:rPr>
          <w:rFonts w:hint="eastAsia" w:ascii="宋体" w:hAnsi="宋体" w:cs="宋体"/>
          <w:color w:val="000000"/>
          <w:sz w:val="28"/>
          <w:szCs w:val="28"/>
        </w:rPr>
        <w:t>在线精品课程建设及运营服务项目</w:t>
      </w:r>
    </w:p>
    <w:p>
      <w:pPr>
        <w:pStyle w:val="4"/>
        <w:spacing w:before="0" w:after="0" w:line="240" w:lineRule="auto"/>
        <w:rPr>
          <w:rFonts w:ascii="宋体" w:hAnsi="宋体" w:eastAsia="宋体" w:cs="宋体"/>
          <w:bCs/>
          <w:szCs w:val="24"/>
        </w:rPr>
      </w:pPr>
      <w:bookmarkStart w:id="41" w:name="_Toc10530"/>
      <w:bookmarkStart w:id="42" w:name="_Toc21835"/>
      <w:r>
        <w:rPr>
          <w:rFonts w:hint="eastAsia" w:ascii="宋体" w:hAnsi="宋体" w:eastAsia="宋体" w:cs="宋体"/>
          <w:bCs/>
          <w:szCs w:val="24"/>
        </w:rPr>
        <w:t>一、项目内容</w:t>
      </w:r>
      <w:bookmarkEnd w:id="41"/>
      <w:bookmarkEnd w:id="42"/>
    </w:p>
    <w:tbl>
      <w:tblPr>
        <w:tblStyle w:val="20"/>
        <w:tblW w:w="10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527"/>
        <w:gridCol w:w="7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64" w:type="dxa"/>
            <w:vAlign w:val="center"/>
          </w:tcPr>
          <w:p>
            <w:pPr>
              <w:spacing w:line="280" w:lineRule="exact"/>
              <w:ind w:left="-42" w:leftChars="-20" w:right="-42" w:rightChars="-20" w:firstLine="30" w:firstLineChars="14"/>
              <w:jc w:val="center"/>
              <w:rPr>
                <w:rFonts w:ascii="宋体" w:hAnsi="宋体" w:cs="宋体"/>
                <w:b/>
                <w:bCs/>
                <w:kern w:val="0"/>
                <w:szCs w:val="28"/>
              </w:rPr>
            </w:pPr>
            <w:r>
              <w:rPr>
                <w:rFonts w:hint="eastAsia" w:ascii="宋体" w:hAnsi="宋体" w:cs="宋体"/>
                <w:b/>
                <w:bCs/>
                <w:kern w:val="0"/>
                <w:szCs w:val="28"/>
              </w:rPr>
              <w:t>序号</w:t>
            </w:r>
          </w:p>
        </w:tc>
        <w:tc>
          <w:tcPr>
            <w:tcW w:w="1527" w:type="dxa"/>
            <w:vAlign w:val="center"/>
          </w:tcPr>
          <w:p>
            <w:pPr>
              <w:spacing w:line="280" w:lineRule="exact"/>
              <w:ind w:left="-42" w:leftChars="-20" w:right="-42" w:rightChars="-20" w:firstLine="30" w:firstLineChars="14"/>
              <w:jc w:val="center"/>
              <w:rPr>
                <w:rFonts w:ascii="宋体" w:hAnsi="宋体" w:cs="宋体"/>
                <w:b/>
                <w:bCs/>
                <w:kern w:val="0"/>
                <w:szCs w:val="28"/>
              </w:rPr>
            </w:pPr>
            <w:r>
              <w:rPr>
                <w:rFonts w:hint="eastAsia" w:ascii="宋体" w:hAnsi="宋体" w:cs="宋体"/>
                <w:b/>
                <w:bCs/>
                <w:kern w:val="0"/>
                <w:szCs w:val="28"/>
              </w:rPr>
              <w:t>课程名称</w:t>
            </w:r>
          </w:p>
        </w:tc>
        <w:tc>
          <w:tcPr>
            <w:tcW w:w="7977" w:type="dxa"/>
            <w:vAlign w:val="center"/>
          </w:tcPr>
          <w:p>
            <w:pPr>
              <w:spacing w:line="280" w:lineRule="exact"/>
              <w:ind w:left="-42" w:leftChars="-20" w:right="-42" w:rightChars="-20" w:firstLine="30" w:firstLineChars="14"/>
              <w:jc w:val="center"/>
              <w:rPr>
                <w:rFonts w:ascii="宋体" w:hAnsi="宋体" w:cs="宋体"/>
                <w:b/>
                <w:bCs/>
                <w:kern w:val="0"/>
                <w:szCs w:val="28"/>
              </w:rPr>
            </w:pPr>
            <w:r>
              <w:rPr>
                <w:rFonts w:hint="eastAsia" w:ascii="宋体" w:hAnsi="宋体" w:cs="宋体"/>
                <w:b/>
                <w:bCs/>
                <w:kern w:val="0"/>
                <w:szCs w:val="28"/>
              </w:rPr>
              <w:t>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jc w:val="center"/>
        </w:trPr>
        <w:tc>
          <w:tcPr>
            <w:tcW w:w="764" w:type="dxa"/>
            <w:vAlign w:val="center"/>
          </w:tcPr>
          <w:p>
            <w:pPr>
              <w:pStyle w:val="2"/>
              <w:spacing w:line="232" w:lineRule="exact"/>
              <w:jc w:val="center"/>
              <w:rPr>
                <w:rFonts w:ascii="宋体" w:hAnsi="宋体" w:eastAsia="宋体" w:cs="宋体"/>
                <w:sz w:val="24"/>
                <w:szCs w:val="24"/>
              </w:rPr>
            </w:pPr>
            <w:r>
              <w:rPr>
                <w:rFonts w:hint="eastAsia" w:ascii="宋体" w:hAnsi="宋体" w:eastAsia="宋体" w:cs="宋体"/>
                <w:sz w:val="24"/>
                <w:szCs w:val="24"/>
              </w:rPr>
              <w:t>1</w:t>
            </w:r>
          </w:p>
        </w:tc>
        <w:tc>
          <w:tcPr>
            <w:tcW w:w="1527" w:type="dxa"/>
            <w:vAlign w:val="center"/>
          </w:tcPr>
          <w:p>
            <w:pPr>
              <w:pStyle w:val="2"/>
              <w:spacing w:line="232" w:lineRule="exact"/>
              <w:rPr>
                <w:rFonts w:ascii="宋体" w:hAnsi="宋体" w:eastAsia="宋体" w:cs="宋体"/>
                <w:sz w:val="24"/>
                <w:szCs w:val="24"/>
              </w:rPr>
            </w:pPr>
            <w:r>
              <w:rPr>
                <w:rFonts w:hint="eastAsia" w:ascii="宋体" w:hAnsi="宋体" w:eastAsia="宋体" w:cs="宋体"/>
                <w:sz w:val="24"/>
                <w:szCs w:val="24"/>
              </w:rPr>
              <w:t>《基础会计》</w:t>
            </w:r>
          </w:p>
        </w:tc>
        <w:tc>
          <w:tcPr>
            <w:tcW w:w="7977" w:type="dxa"/>
            <w:vMerge w:val="restart"/>
            <w:vAlign w:val="center"/>
          </w:tcPr>
          <w:p>
            <w:pPr>
              <w:spacing w:line="360" w:lineRule="exact"/>
              <w:textAlignment w:val="baseline"/>
              <w:rPr>
                <w:rFonts w:ascii="宋体" w:hAnsi="宋体" w:cs="宋体"/>
                <w:sz w:val="24"/>
                <w:szCs w:val="24"/>
              </w:rPr>
            </w:pPr>
            <w:r>
              <w:rPr>
                <w:rFonts w:hint="eastAsia" w:ascii="宋体" w:hAnsi="宋体" w:cs="宋体"/>
                <w:sz w:val="24"/>
                <w:szCs w:val="24"/>
              </w:rPr>
              <w:t>1.课程体系重构，有机融入课程思政元素，微课选题规划与教学设计。</w:t>
            </w:r>
          </w:p>
          <w:p>
            <w:pPr>
              <w:spacing w:line="360" w:lineRule="exact"/>
              <w:textAlignment w:val="baseline"/>
              <w:rPr>
                <w:rFonts w:ascii="宋体" w:hAnsi="宋体" w:cs="宋体"/>
                <w:sz w:val="24"/>
                <w:szCs w:val="24"/>
              </w:rPr>
            </w:pPr>
            <w:r>
              <w:rPr>
                <w:rFonts w:hint="eastAsia" w:ascii="宋体" w:hAnsi="宋体" w:cs="宋体"/>
                <w:sz w:val="24"/>
                <w:szCs w:val="24"/>
              </w:rPr>
              <w:t>2.脚本创意设计。</w:t>
            </w:r>
          </w:p>
          <w:p>
            <w:pPr>
              <w:spacing w:line="360" w:lineRule="exact"/>
              <w:textAlignment w:val="baseline"/>
              <w:rPr>
                <w:rFonts w:ascii="宋体" w:hAnsi="宋体" w:cs="宋体"/>
                <w:sz w:val="24"/>
                <w:szCs w:val="24"/>
              </w:rPr>
            </w:pPr>
            <w:r>
              <w:rPr>
                <w:rFonts w:hint="eastAsia" w:ascii="宋体" w:hAnsi="宋体" w:cs="宋体"/>
                <w:sz w:val="24"/>
                <w:szCs w:val="24"/>
              </w:rPr>
              <w:t>3.实景场地踩点与布置或专业摄影棚棚拍。</w:t>
            </w:r>
          </w:p>
          <w:p>
            <w:pPr>
              <w:spacing w:line="360" w:lineRule="exact"/>
              <w:textAlignment w:val="baseline"/>
              <w:rPr>
                <w:rFonts w:ascii="宋体" w:hAnsi="宋体" w:cs="宋体"/>
                <w:sz w:val="24"/>
                <w:szCs w:val="24"/>
              </w:rPr>
            </w:pPr>
            <w:r>
              <w:rPr>
                <w:rFonts w:hint="eastAsia" w:ascii="宋体" w:hAnsi="宋体" w:cs="宋体"/>
                <w:sz w:val="24"/>
                <w:szCs w:val="24"/>
              </w:rPr>
              <w:t>4.专业级视频拍摄、精剪与包装。</w:t>
            </w:r>
          </w:p>
          <w:p>
            <w:pPr>
              <w:spacing w:line="360" w:lineRule="exact"/>
              <w:textAlignment w:val="baseline"/>
              <w:rPr>
                <w:rFonts w:ascii="宋体" w:hAnsi="宋体" w:cs="宋体"/>
                <w:sz w:val="24"/>
                <w:szCs w:val="24"/>
              </w:rPr>
            </w:pPr>
            <w:r>
              <w:rPr>
                <w:rFonts w:hint="eastAsia" w:ascii="宋体" w:hAnsi="宋体" w:cs="宋体"/>
                <w:sz w:val="24"/>
                <w:szCs w:val="24"/>
              </w:rPr>
              <w:t>5.每门课二维动画设计与制作不少于8分钟。</w:t>
            </w:r>
          </w:p>
          <w:p>
            <w:pPr>
              <w:spacing w:line="360" w:lineRule="exact"/>
              <w:textAlignment w:val="baseline"/>
              <w:rPr>
                <w:rFonts w:ascii="宋体" w:hAnsi="宋体" w:cs="宋体"/>
                <w:sz w:val="24"/>
                <w:szCs w:val="24"/>
              </w:rPr>
            </w:pPr>
            <w:r>
              <w:rPr>
                <w:rFonts w:hint="eastAsia" w:ascii="宋体" w:hAnsi="宋体" w:cs="宋体"/>
                <w:sz w:val="24"/>
                <w:szCs w:val="24"/>
              </w:rPr>
              <w:t>6.交付每门不少于33个微课（根据课程性质与国家精品课程要求）。</w:t>
            </w:r>
          </w:p>
          <w:p>
            <w:pPr>
              <w:spacing w:line="360" w:lineRule="exact"/>
              <w:textAlignment w:val="baseline"/>
              <w:rPr>
                <w:rFonts w:ascii="宋体" w:hAnsi="宋体" w:cs="宋体"/>
                <w:sz w:val="24"/>
                <w:szCs w:val="24"/>
              </w:rPr>
            </w:pPr>
            <w:r>
              <w:rPr>
                <w:rFonts w:hint="eastAsia" w:ascii="宋体" w:hAnsi="宋体" w:cs="宋体"/>
                <w:sz w:val="24"/>
                <w:szCs w:val="24"/>
              </w:rPr>
              <w:t>7.数字课程清单：</w:t>
            </w:r>
          </w:p>
          <w:tbl>
            <w:tblPr>
              <w:tblStyle w:val="20"/>
              <w:tblW w:w="6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344"/>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序号</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资源名称</w:t>
                  </w:r>
                </w:p>
              </w:tc>
              <w:tc>
                <w:tcPr>
                  <w:tcW w:w="4240"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1</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微视频</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300~350分钟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2</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课程大纲</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1个/门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3</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PPT</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1套/门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4</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动画</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每门课程二维动画不少于8分钟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5</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微视频脚本</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35个/门（根据课程性质与国家精品课程要求编制）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6</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试题</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250道/门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7</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讨论话题</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不少于20个/门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8</w:t>
                  </w:r>
                </w:p>
              </w:tc>
              <w:tc>
                <w:tcPr>
                  <w:tcW w:w="1344" w:type="dxa"/>
                  <w:vAlign w:val="center"/>
                </w:tcPr>
                <w:p>
                  <w:pPr>
                    <w:pStyle w:val="2"/>
                    <w:spacing w:after="120"/>
                    <w:jc w:val="center"/>
                    <w:textAlignment w:val="baseline"/>
                    <w:rPr>
                      <w:rFonts w:ascii="宋体" w:hAnsi="宋体" w:eastAsia="宋体" w:cs="宋体"/>
                      <w:sz w:val="24"/>
                      <w:szCs w:val="24"/>
                    </w:rPr>
                  </w:pPr>
                  <w:r>
                    <w:rPr>
                      <w:rFonts w:hint="eastAsia" w:ascii="宋体" w:hAnsi="宋体" w:eastAsia="宋体" w:cs="宋体"/>
                      <w:sz w:val="24"/>
                      <w:szCs w:val="24"/>
                    </w:rPr>
                    <w:t>综合试卷</w:t>
                  </w:r>
                </w:p>
              </w:tc>
              <w:tc>
                <w:tcPr>
                  <w:tcW w:w="4240" w:type="dxa"/>
                  <w:vAlign w:val="center"/>
                </w:tcPr>
                <w:p>
                  <w:pPr>
                    <w:pStyle w:val="2"/>
                    <w:spacing w:after="120"/>
                    <w:textAlignment w:val="baseline"/>
                    <w:rPr>
                      <w:rFonts w:ascii="宋体" w:hAnsi="宋体" w:eastAsia="宋体" w:cs="宋体"/>
                      <w:sz w:val="24"/>
                      <w:szCs w:val="24"/>
                    </w:rPr>
                  </w:pPr>
                  <w:r>
                    <w:rPr>
                      <w:rFonts w:hint="eastAsia" w:ascii="宋体" w:hAnsi="宋体" w:eastAsia="宋体" w:cs="宋体"/>
                      <w:sz w:val="24"/>
                      <w:szCs w:val="24"/>
                    </w:rPr>
                    <w:t>3套/门</w:t>
                  </w:r>
                </w:p>
              </w:tc>
            </w:tr>
          </w:tbl>
          <w:p>
            <w:pPr>
              <w:pStyle w:val="2"/>
              <w:spacing w:line="440" w:lineRule="atLeas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jc w:val="center"/>
        </w:trPr>
        <w:tc>
          <w:tcPr>
            <w:tcW w:w="764" w:type="dxa"/>
            <w:vAlign w:val="center"/>
          </w:tcPr>
          <w:p>
            <w:pPr>
              <w:pStyle w:val="2"/>
              <w:spacing w:line="232" w:lineRule="exact"/>
              <w:jc w:val="center"/>
              <w:rPr>
                <w:rFonts w:ascii="宋体" w:hAnsi="宋体" w:eastAsia="宋体" w:cs="宋体"/>
                <w:sz w:val="24"/>
                <w:szCs w:val="24"/>
              </w:rPr>
            </w:pPr>
            <w:r>
              <w:rPr>
                <w:rFonts w:hint="eastAsia" w:ascii="宋体" w:hAnsi="宋体" w:eastAsia="宋体" w:cs="宋体"/>
                <w:sz w:val="24"/>
                <w:szCs w:val="24"/>
              </w:rPr>
              <w:t>2</w:t>
            </w:r>
          </w:p>
        </w:tc>
        <w:tc>
          <w:tcPr>
            <w:tcW w:w="1527" w:type="dxa"/>
            <w:vAlign w:val="center"/>
          </w:tcPr>
          <w:p>
            <w:pPr>
              <w:pStyle w:val="2"/>
              <w:spacing w:line="232" w:lineRule="exact"/>
              <w:rPr>
                <w:rFonts w:ascii="宋体" w:hAnsi="宋体" w:eastAsia="宋体" w:cs="宋体"/>
                <w:sz w:val="24"/>
                <w:szCs w:val="24"/>
              </w:rPr>
            </w:pPr>
            <w:r>
              <w:rPr>
                <w:rFonts w:hint="eastAsia" w:ascii="宋体" w:hAnsi="宋体" w:eastAsia="宋体" w:cs="宋体"/>
                <w:sz w:val="24"/>
                <w:szCs w:val="24"/>
              </w:rPr>
              <w:t>《企业财务会计》</w:t>
            </w:r>
          </w:p>
        </w:tc>
        <w:tc>
          <w:tcPr>
            <w:tcW w:w="7977" w:type="dxa"/>
            <w:vMerge w:val="continue"/>
            <w:vAlign w:val="center"/>
          </w:tcPr>
          <w:p>
            <w:pPr>
              <w:pStyle w:val="2"/>
              <w:spacing w:line="232" w:lineRule="exac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5" w:hRule="atLeast"/>
          <w:jc w:val="center"/>
        </w:trPr>
        <w:tc>
          <w:tcPr>
            <w:tcW w:w="764" w:type="dxa"/>
            <w:vAlign w:val="center"/>
          </w:tcPr>
          <w:p>
            <w:pPr>
              <w:pStyle w:val="2"/>
              <w:spacing w:line="232" w:lineRule="exact"/>
              <w:jc w:val="center"/>
              <w:rPr>
                <w:rFonts w:ascii="宋体" w:hAnsi="宋体" w:eastAsia="宋体" w:cs="宋体"/>
                <w:sz w:val="24"/>
                <w:szCs w:val="24"/>
              </w:rPr>
            </w:pPr>
            <w:r>
              <w:rPr>
                <w:rFonts w:hint="eastAsia" w:ascii="宋体" w:hAnsi="宋体" w:eastAsia="宋体" w:cs="宋体"/>
                <w:sz w:val="24"/>
                <w:szCs w:val="24"/>
              </w:rPr>
              <w:t>3</w:t>
            </w:r>
          </w:p>
          <w:p>
            <w:pPr>
              <w:pStyle w:val="2"/>
              <w:spacing w:line="232" w:lineRule="exact"/>
              <w:jc w:val="center"/>
              <w:rPr>
                <w:rFonts w:ascii="宋体" w:hAnsi="宋体" w:eastAsia="宋体" w:cs="宋体"/>
                <w:sz w:val="24"/>
                <w:szCs w:val="24"/>
              </w:rPr>
            </w:pPr>
          </w:p>
        </w:tc>
        <w:tc>
          <w:tcPr>
            <w:tcW w:w="1527" w:type="dxa"/>
            <w:vAlign w:val="center"/>
          </w:tcPr>
          <w:p>
            <w:pPr>
              <w:pStyle w:val="2"/>
              <w:spacing w:line="232" w:lineRule="exact"/>
              <w:rPr>
                <w:rFonts w:ascii="宋体" w:hAnsi="宋体" w:eastAsia="宋体" w:cs="宋体"/>
                <w:sz w:val="24"/>
                <w:szCs w:val="24"/>
              </w:rPr>
            </w:pPr>
            <w:r>
              <w:rPr>
                <w:rFonts w:hint="eastAsia" w:ascii="宋体" w:hAnsi="宋体" w:eastAsia="宋体" w:cs="宋体"/>
                <w:sz w:val="24"/>
                <w:szCs w:val="24"/>
              </w:rPr>
              <w:t>《税费计算与申报》</w:t>
            </w:r>
          </w:p>
          <w:p>
            <w:pPr>
              <w:pStyle w:val="2"/>
              <w:spacing w:line="232" w:lineRule="exact"/>
              <w:rPr>
                <w:rFonts w:ascii="宋体" w:hAnsi="宋体" w:eastAsia="宋体" w:cs="宋体"/>
                <w:sz w:val="24"/>
                <w:szCs w:val="24"/>
              </w:rPr>
            </w:pPr>
          </w:p>
        </w:tc>
        <w:tc>
          <w:tcPr>
            <w:tcW w:w="7977" w:type="dxa"/>
            <w:vMerge w:val="continue"/>
            <w:vAlign w:val="center"/>
          </w:tcPr>
          <w:p>
            <w:pPr>
              <w:pStyle w:val="2"/>
              <w:spacing w:line="232" w:lineRule="exac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64" w:type="dxa"/>
            <w:vAlign w:val="center"/>
          </w:tcPr>
          <w:p>
            <w:pPr>
              <w:pStyle w:val="2"/>
              <w:spacing w:line="232" w:lineRule="exact"/>
              <w:jc w:val="center"/>
              <w:rPr>
                <w:rFonts w:ascii="宋体" w:hAnsi="宋体" w:eastAsia="宋体" w:cs="宋体"/>
                <w:sz w:val="24"/>
                <w:szCs w:val="24"/>
              </w:rPr>
            </w:pPr>
            <w:r>
              <w:rPr>
                <w:rFonts w:hint="eastAsia" w:ascii="宋体" w:hAnsi="宋体" w:eastAsia="宋体" w:cs="宋体"/>
                <w:sz w:val="24"/>
                <w:szCs w:val="24"/>
              </w:rPr>
              <w:t>4</w:t>
            </w:r>
          </w:p>
        </w:tc>
        <w:tc>
          <w:tcPr>
            <w:tcW w:w="1527" w:type="dxa"/>
            <w:vAlign w:val="center"/>
          </w:tcPr>
          <w:p>
            <w:pPr>
              <w:pStyle w:val="2"/>
              <w:spacing w:line="232" w:lineRule="exact"/>
              <w:rPr>
                <w:rFonts w:ascii="宋体" w:hAnsi="宋体" w:eastAsia="宋体" w:cs="宋体"/>
                <w:sz w:val="24"/>
                <w:szCs w:val="24"/>
              </w:rPr>
            </w:pPr>
            <w:r>
              <w:rPr>
                <w:rFonts w:hint="eastAsia" w:ascii="宋体" w:hAnsi="宋体" w:eastAsia="宋体" w:cs="宋体"/>
                <w:sz w:val="24"/>
                <w:szCs w:val="24"/>
              </w:rPr>
              <w:t>备注</w:t>
            </w:r>
          </w:p>
        </w:tc>
        <w:tc>
          <w:tcPr>
            <w:tcW w:w="7977" w:type="dxa"/>
            <w:vAlign w:val="center"/>
          </w:tcPr>
          <w:p>
            <w:pPr>
              <w:pStyle w:val="2"/>
              <w:spacing w:after="120" w:line="440" w:lineRule="atLeast"/>
              <w:textAlignment w:val="baseline"/>
              <w:rPr>
                <w:rFonts w:ascii="宋体" w:hAnsi="宋体" w:eastAsia="宋体" w:cs="宋体"/>
                <w:sz w:val="24"/>
                <w:szCs w:val="24"/>
              </w:rPr>
            </w:pPr>
            <w:r>
              <w:rPr>
                <w:rFonts w:hint="eastAsia" w:ascii="宋体" w:hAnsi="宋体" w:eastAsia="宋体" w:cs="宋体"/>
                <w:sz w:val="24"/>
                <w:szCs w:val="24"/>
              </w:rPr>
              <w:t>1.国家级精品在线开放课程建设专家或国家级专业教学资源库主持人及建设、运营专家参与建设指导培训；学校课程团队深度参与，密切配合，提供素材、初稿，在学习实践中提升。</w:t>
            </w:r>
          </w:p>
          <w:p>
            <w:pPr>
              <w:pStyle w:val="2"/>
              <w:spacing w:after="120" w:line="440" w:lineRule="atLeast"/>
              <w:textAlignment w:val="baseline"/>
              <w:rPr>
                <w:rFonts w:ascii="宋体" w:hAnsi="宋体" w:eastAsia="宋体" w:cs="宋体"/>
                <w:sz w:val="24"/>
                <w:szCs w:val="24"/>
              </w:rPr>
            </w:pPr>
            <w:r>
              <w:rPr>
                <w:rFonts w:hint="eastAsia" w:ascii="宋体" w:hAnsi="宋体" w:eastAsia="宋体" w:cs="宋体"/>
                <w:sz w:val="24"/>
                <w:szCs w:val="24"/>
              </w:rPr>
              <w:t>2.按照市级精品课建设标准执行，符合国家级精品课建设要求，具备冲击国家级精品课的基础。</w:t>
            </w:r>
          </w:p>
        </w:tc>
      </w:tr>
    </w:tbl>
    <w:p>
      <w:pPr>
        <w:rPr>
          <w:rFonts w:ascii="宋体" w:hAnsi="宋体" w:cs="宋体"/>
          <w:bCs/>
          <w:szCs w:val="24"/>
        </w:rPr>
      </w:pPr>
    </w:p>
    <w:p>
      <w:pPr>
        <w:pStyle w:val="17"/>
      </w:pPr>
    </w:p>
    <w:p>
      <w:pPr>
        <w:rPr>
          <w:rFonts w:ascii="宋体" w:hAnsi="宋体" w:cs="宋体"/>
          <w:vanish/>
        </w:rPr>
      </w:pPr>
    </w:p>
    <w:p>
      <w:pPr>
        <w:pStyle w:val="4"/>
        <w:spacing w:before="0" w:after="0" w:line="240" w:lineRule="auto"/>
        <w:rPr>
          <w:rFonts w:ascii="宋体" w:hAnsi="宋体" w:eastAsia="宋体" w:cs="宋体"/>
          <w:bCs/>
          <w:szCs w:val="24"/>
        </w:rPr>
      </w:pPr>
      <w:r>
        <w:rPr>
          <w:rFonts w:hint="eastAsia" w:ascii="宋体" w:hAnsi="宋体" w:eastAsia="宋体" w:cs="宋体"/>
          <w:bCs/>
          <w:szCs w:val="24"/>
        </w:rPr>
        <w:t>二、项目技术要求</w:t>
      </w:r>
    </w:p>
    <w:tbl>
      <w:tblPr>
        <w:tblStyle w:val="20"/>
        <w:tblW w:w="9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3"/>
        <w:gridCol w:w="1788"/>
        <w:gridCol w:w="6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Cs w:val="28"/>
                <w:lang w:bidi="ne-NP"/>
              </w:rPr>
            </w:pPr>
            <w:r>
              <w:rPr>
                <w:rStyle w:val="25"/>
                <w:rFonts w:hint="eastAsia" w:ascii="宋体" w:hAnsi="宋体" w:cs="宋体"/>
                <w:b/>
                <w:bCs/>
                <w:kern w:val="0"/>
                <w:szCs w:val="28"/>
                <w:lang w:bidi="ne-NP"/>
              </w:rPr>
              <w:t>项目名称</w:t>
            </w: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Cs w:val="28"/>
                <w:lang w:bidi="ne-NP"/>
              </w:rPr>
            </w:pPr>
            <w:r>
              <w:rPr>
                <w:rStyle w:val="25"/>
                <w:rFonts w:hint="eastAsia" w:ascii="宋体" w:hAnsi="宋体" w:cs="宋体"/>
                <w:b/>
                <w:bCs/>
                <w:kern w:val="0"/>
                <w:szCs w:val="28"/>
                <w:lang w:bidi="ne-NP"/>
              </w:rPr>
              <w:t>内容</w:t>
            </w:r>
          </w:p>
        </w:tc>
        <w:tc>
          <w:tcPr>
            <w:tcW w:w="6436"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Cs w:val="28"/>
                <w:lang w:bidi="ne-NP"/>
              </w:rPr>
            </w:pPr>
            <w:r>
              <w:rPr>
                <w:rStyle w:val="25"/>
                <w:rFonts w:hint="eastAsia" w:ascii="宋体" w:hAnsi="宋体" w:cs="宋体"/>
                <w:b/>
                <w:bCs/>
                <w:kern w:val="0"/>
                <w:szCs w:val="28"/>
                <w:lang w:bidi="ne-NP"/>
              </w:rPr>
              <w:t>技术规格和配置要求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restart"/>
            <w:tcBorders>
              <w:top w:val="single" w:color="000000" w:sz="4" w:space="0"/>
              <w:left w:val="single" w:color="000000" w:sz="4" w:space="0"/>
              <w:right w:val="single" w:color="000000" w:sz="4" w:space="0"/>
            </w:tcBorders>
            <w:vAlign w:val="center"/>
          </w:tcPr>
          <w:p>
            <w:pPr>
              <w:topLinePunct/>
              <w:spacing w:line="360" w:lineRule="auto"/>
              <w:jc w:val="center"/>
              <w:rPr>
                <w:rStyle w:val="25"/>
                <w:rFonts w:ascii="宋体" w:hAnsi="宋体" w:cs="宋体"/>
                <w:b/>
                <w:bCs/>
                <w:kern w:val="0"/>
                <w:sz w:val="24"/>
                <w:szCs w:val="24"/>
                <w:lang w:bidi="ne-NP"/>
              </w:rPr>
            </w:pPr>
            <w:r>
              <w:rPr>
                <w:rFonts w:hint="eastAsia" w:ascii="宋体" w:hAnsi="宋体" w:cs="宋体"/>
                <w:sz w:val="24"/>
                <w:szCs w:val="24"/>
                <w:lang w:bidi="ne-NP"/>
              </w:rPr>
              <w:t>一、课程设计</w:t>
            </w: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 w:val="24"/>
                <w:szCs w:val="24"/>
                <w:lang w:bidi="ne-NP"/>
              </w:rPr>
            </w:pPr>
            <w:r>
              <w:rPr>
                <w:rFonts w:hint="eastAsia" w:ascii="宋体" w:hAnsi="宋体" w:cs="宋体"/>
                <w:sz w:val="24"/>
                <w:szCs w:val="24"/>
              </w:rPr>
              <w:t>1、课程整体设计要求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firstLine="480" w:firstLineChars="200"/>
              <w:jc w:val="left"/>
              <w:rPr>
                <w:rFonts w:ascii="宋体" w:hAnsi="宋体" w:cs="宋体"/>
                <w:sz w:val="24"/>
                <w:szCs w:val="24"/>
              </w:rPr>
            </w:pPr>
            <w:r>
              <w:rPr>
                <w:rFonts w:hint="eastAsia" w:ascii="宋体" w:hAnsi="宋体" w:cs="宋体"/>
                <w:sz w:val="24"/>
                <w:szCs w:val="24"/>
              </w:rPr>
              <w:t>制作方了解中职教学规律，具备课程设计的能力，有专业人员辅助老师进行课程教学设计、课件设计。课程设计围绕教学目标、教学</w:t>
            </w:r>
          </w:p>
          <w:p>
            <w:pPr>
              <w:topLinePunct/>
              <w:spacing w:line="360" w:lineRule="auto"/>
              <w:ind w:left="108" w:firstLine="480" w:firstLineChars="200"/>
              <w:jc w:val="left"/>
              <w:rPr>
                <w:rStyle w:val="25"/>
                <w:rFonts w:ascii="宋体" w:hAnsi="宋体" w:cs="宋体"/>
                <w:b/>
                <w:bCs/>
                <w:kern w:val="0"/>
                <w:sz w:val="24"/>
                <w:szCs w:val="24"/>
                <w:lang w:bidi="ne-NP"/>
              </w:rPr>
            </w:pPr>
            <w:r>
              <w:rPr>
                <w:rFonts w:hint="eastAsia" w:ascii="宋体" w:hAnsi="宋体" w:cs="宋体"/>
                <w:sz w:val="24"/>
                <w:szCs w:val="24"/>
              </w:rPr>
              <w:t>内容、组织实施和多元评价需求进行整体规划，教学方法、教学过程、教学评价等设计合理。 视频制作公司必须在课程视频制作过程中，为教学团队提供课程制作及运行的相关培训服务。每门课程有对应课程顾问，为教学团队提供如课程建设学习培训、咨询，以及包括课程背景、课程目标、设计原则、学时学分分配、翻转课堂设计、章节脚本设计等与课程建设相关的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jc w:val="center"/>
              <w:rPr>
                <w:rFonts w:ascii="宋体" w:hAnsi="宋体" w:cs="宋体"/>
                <w:sz w:val="24"/>
                <w:szCs w:val="24"/>
              </w:rPr>
            </w:pPr>
            <w:r>
              <w:rPr>
                <w:rFonts w:hint="eastAsia" w:ascii="宋体" w:hAnsi="宋体" w:cs="宋体"/>
                <w:sz w:val="24"/>
                <w:szCs w:val="24"/>
              </w:rPr>
              <w:t>★2、课程设计服务</w:t>
            </w:r>
          </w:p>
          <w:p>
            <w:pPr>
              <w:topLinePunct/>
              <w:spacing w:line="360" w:lineRule="auto"/>
              <w:ind w:left="108"/>
              <w:jc w:val="center"/>
              <w:rPr>
                <w:rStyle w:val="25"/>
                <w:rFonts w:ascii="宋体" w:hAnsi="宋体" w:cs="宋体"/>
                <w:b/>
                <w:bCs/>
                <w:kern w:val="0"/>
                <w:sz w:val="24"/>
                <w:szCs w:val="24"/>
                <w:lang w:bidi="ne-NP"/>
              </w:rPr>
            </w:pP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成交人需协助课程教师团队进行课程培训，专业课程编导协助课程顾问与老师深度沟通，收集课程相关资料。协助老师完成PPT、讲稿，根据讲稿进行详细拆分，具有完整的教学逻辑关系，易于学习者理解和记忆。保障各项教学活动完整、有效，按计划实施，师生互动充分，能有效促进师生之间、学生之间进行资源共享、互动交流和自主式与协作式学习，保证线上线下应用结合效果较好，能切实提高教学质量。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 w:val="24"/>
                <w:szCs w:val="24"/>
                <w:lang w:bidi="ne-NP"/>
              </w:rPr>
            </w:pPr>
            <w:r>
              <w:rPr>
                <w:rFonts w:hint="eastAsia" w:ascii="宋体" w:hAnsi="宋体" w:cs="宋体"/>
                <w:sz w:val="24"/>
                <w:szCs w:val="24"/>
              </w:rPr>
              <w:t>3.课程理念</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严格把关政治方向，紧贴中职学校教育学习特点和学生实际需求，确保课程实用性针对性；遵循教育规律和先进教学理念，符合学生认知特点和思维习惯，确保课程科学性先进性。</w:t>
            </w:r>
          </w:p>
          <w:p>
            <w:pPr>
              <w:snapToGrid w:val="0"/>
              <w:spacing w:line="360" w:lineRule="auto"/>
              <w:jc w:val="left"/>
              <w:rPr>
                <w:rFonts w:ascii="宋体" w:hAnsi="宋体" w:cs="宋体"/>
                <w:sz w:val="24"/>
                <w:szCs w:val="24"/>
              </w:rPr>
            </w:pPr>
            <w:r>
              <w:rPr>
                <w:rFonts w:hint="eastAsia" w:ascii="宋体" w:hAnsi="宋体" w:cs="宋体"/>
                <w:sz w:val="24"/>
                <w:szCs w:val="24"/>
              </w:rPr>
              <w:t>（1）课程背景：顾问协助教师在课程建设初期进行课程背景梳理，这有利于考虑清楚课程目标的选择，让老师明确自己为什么要建设该门课程，是否结合时代要求培养人才。</w:t>
            </w:r>
          </w:p>
          <w:p>
            <w:pPr>
              <w:topLinePunct/>
              <w:spacing w:line="360" w:lineRule="auto"/>
              <w:ind w:left="108"/>
              <w:jc w:val="left"/>
              <w:rPr>
                <w:rStyle w:val="25"/>
                <w:rFonts w:ascii="宋体" w:hAnsi="宋体" w:cs="宋体"/>
                <w:b/>
                <w:bCs/>
                <w:kern w:val="0"/>
                <w:sz w:val="24"/>
                <w:szCs w:val="24"/>
                <w:lang w:bidi="ne-NP"/>
              </w:rPr>
            </w:pPr>
            <w:r>
              <w:rPr>
                <w:rFonts w:hint="eastAsia" w:ascii="宋体" w:hAnsi="宋体" w:cs="宋体"/>
                <w:sz w:val="24"/>
                <w:szCs w:val="24"/>
              </w:rPr>
              <w:t>（2）教学目标：协助教师团队梳理教学目标，兼顾知识目标、能力目标培养和素质情感态度培养三维目标有机融合，培养学生解决复杂问题的综合能力和高级思维。课程内容强调广度和深度，突破习惯性认知模式，培养学生深度分析、大胆质疑、勇于创新的精神和能力。提高课程的高阶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Fonts w:ascii="宋体" w:hAnsi="宋体" w:cs="宋体"/>
                <w:sz w:val="24"/>
                <w:szCs w:val="24"/>
              </w:rPr>
            </w:pPr>
            <w:r>
              <w:rPr>
                <w:rFonts w:hint="eastAsia" w:ascii="宋体" w:hAnsi="宋体" w:cs="宋体"/>
                <w:sz w:val="24"/>
                <w:szCs w:val="24"/>
              </w:rPr>
              <w:t>4.教学内容</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rPr>
              <w:t>根据教学目标和课程特点，重组教学内容与资源，建立以知识点为基本教学要素的知识框架；教学内容准备，数据和资料引用规范严谨。</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教学内容重组，顾问协助教师进行课程知识点划分，梳理课程知识点（线上，线下部分）形成章节表，课程内容结构符合学生成长规律，依据学科前沿动态与社会发展需求动态更新知识体系，契合课程目标，教材选用符合教育部和学校教材选用规定，教学资源丰富多样，体现思想性、科学性与时代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Fonts w:ascii="宋体" w:hAnsi="宋体" w:cs="宋体"/>
                <w:sz w:val="24"/>
                <w:szCs w:val="24"/>
              </w:rPr>
            </w:pPr>
            <w:r>
              <w:rPr>
                <w:rFonts w:hint="eastAsia" w:ascii="宋体" w:hAnsi="宋体" w:cs="宋体"/>
                <w:sz w:val="24"/>
                <w:szCs w:val="24"/>
              </w:rPr>
              <w:t>5.教学设计与方法</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rPr>
              <w:t>把握职业教育在线精品课程教学特点，运用系统方法开展教学设计，综合运用情景式、启发式、案例式等教学方法，教学呈现形式多样。</w:t>
            </w:r>
          </w:p>
          <w:p>
            <w:pPr>
              <w:snapToGrid w:val="0"/>
              <w:spacing w:line="360" w:lineRule="auto"/>
              <w:rPr>
                <w:rFonts w:ascii="宋体" w:hAnsi="宋体" w:cs="宋体"/>
                <w:sz w:val="24"/>
                <w:szCs w:val="24"/>
              </w:rPr>
            </w:pPr>
            <w:r>
              <w:rPr>
                <w:rFonts w:hint="eastAsia" w:ascii="宋体" w:hAnsi="宋体" w:cs="宋体"/>
                <w:sz w:val="24"/>
                <w:szCs w:val="24"/>
              </w:rPr>
              <w:t>（1）课程设计思路：确定课程内容框架，课程设计由传统课程的学科知识体系，从书本第一页到最后一页进行“单线程”教学这种模式转变为混合教学模式。结合学校的办学理念和人才培养方案，课程设计整体增加研究性、创新性、综合性内容，增加课程挑战度。</w:t>
            </w:r>
          </w:p>
          <w:p>
            <w:pPr>
              <w:snapToGrid w:val="0"/>
              <w:spacing w:line="360" w:lineRule="auto"/>
              <w:rPr>
                <w:rFonts w:ascii="宋体" w:hAnsi="宋体" w:cs="宋体"/>
                <w:sz w:val="24"/>
                <w:szCs w:val="24"/>
              </w:rPr>
            </w:pPr>
            <w:r>
              <w:rPr>
                <w:rFonts w:hint="eastAsia" w:ascii="宋体" w:hAnsi="宋体" w:cs="宋体"/>
                <w:sz w:val="24"/>
                <w:szCs w:val="24"/>
              </w:rPr>
              <w:t>（2）课程宣传词：协助教师团队完成课程宣传词，体现课程内涵和使命，用做课程片头，样片制作及课程宣传。展示课程的总体差异化特征。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bottom w:val="single" w:color="000000" w:sz="4" w:space="0"/>
              <w:right w:val="single" w:color="000000" w:sz="4" w:space="0"/>
            </w:tcBorders>
            <w:vAlign w:val="center"/>
          </w:tcPr>
          <w:p>
            <w:pPr>
              <w:topLinePunct/>
              <w:spacing w:line="360" w:lineRule="auto"/>
              <w:ind w:left="108"/>
              <w:jc w:val="center"/>
              <w:rPr>
                <w:rStyle w:val="25"/>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Fonts w:ascii="宋体" w:hAnsi="宋体" w:cs="宋体"/>
                <w:sz w:val="24"/>
                <w:szCs w:val="24"/>
              </w:rPr>
            </w:pPr>
            <w:r>
              <w:rPr>
                <w:rFonts w:hint="eastAsia" w:ascii="宋体" w:hAnsi="宋体" w:cs="宋体"/>
                <w:sz w:val="24"/>
                <w:szCs w:val="24"/>
              </w:rPr>
              <w:t>6.讲稿设计</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rPr>
              <w:t>教师团队根据线上课程设计拆分成的教学内容，提供线上每个知识点讲稿初稿及PPT，顾问团队按照课程制作标准进行讲稿PPT审核，直至讲稿定稿后再进入拍摄环节：</w:t>
            </w:r>
          </w:p>
          <w:p>
            <w:pPr>
              <w:snapToGrid w:val="0"/>
              <w:spacing w:line="360" w:lineRule="auto"/>
              <w:rPr>
                <w:rFonts w:ascii="宋体" w:hAnsi="宋体" w:cs="宋体"/>
                <w:sz w:val="24"/>
                <w:szCs w:val="24"/>
              </w:rPr>
            </w:pPr>
            <w:r>
              <w:rPr>
                <w:rFonts w:hint="eastAsia" w:ascii="宋体" w:hAnsi="宋体" w:cs="宋体"/>
                <w:sz w:val="24"/>
                <w:szCs w:val="24"/>
              </w:rPr>
              <w:t>（1）字数要求：200字/分钟（每个讲稿总字数控制在1000 -2000字以内），根据线上知识点大小可适当增长；</w:t>
            </w:r>
          </w:p>
          <w:p>
            <w:pPr>
              <w:snapToGrid w:val="0"/>
              <w:spacing w:line="360" w:lineRule="auto"/>
              <w:rPr>
                <w:rFonts w:ascii="宋体" w:hAnsi="宋体" w:cs="宋体"/>
                <w:sz w:val="24"/>
                <w:szCs w:val="24"/>
              </w:rPr>
            </w:pPr>
            <w:r>
              <w:rPr>
                <w:rFonts w:hint="eastAsia" w:ascii="宋体" w:hAnsi="宋体" w:cs="宋体"/>
                <w:sz w:val="24"/>
                <w:szCs w:val="24"/>
              </w:rPr>
              <w:t>（2）内容结构完整性：引入-展开-小结；</w:t>
            </w:r>
          </w:p>
          <w:p>
            <w:pPr>
              <w:snapToGrid w:val="0"/>
              <w:spacing w:line="360" w:lineRule="auto"/>
              <w:rPr>
                <w:rFonts w:ascii="宋体" w:hAnsi="宋体" w:cs="宋体"/>
                <w:sz w:val="24"/>
                <w:szCs w:val="24"/>
              </w:rPr>
            </w:pPr>
            <w:r>
              <w:rPr>
                <w:rFonts w:hint="eastAsia" w:ascii="宋体" w:hAnsi="宋体" w:cs="宋体"/>
                <w:sz w:val="24"/>
                <w:szCs w:val="24"/>
              </w:rPr>
              <w:t>（3）讲稿语句的语言亲切化、口语化，多采用启发式的语气（提问）和视觉连接句。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restart"/>
            <w:tcBorders>
              <w:top w:val="single" w:color="000000" w:sz="4" w:space="0"/>
              <w:left w:val="single" w:color="000000" w:sz="4" w:space="0"/>
              <w:bottom w:val="single" w:color="000000" w:sz="4" w:space="0"/>
              <w:right w:val="single" w:color="000000" w:sz="4" w:space="0"/>
            </w:tcBorders>
            <w:vAlign w:val="center"/>
          </w:tcPr>
          <w:p>
            <w:pPr>
              <w:topLinePunct/>
              <w:spacing w:line="360" w:lineRule="auto"/>
              <w:jc w:val="center"/>
              <w:rPr>
                <w:rStyle w:val="25"/>
                <w:rFonts w:ascii="宋体" w:hAnsi="宋体" w:cs="宋体"/>
                <w:sz w:val="24"/>
                <w:szCs w:val="24"/>
              </w:rPr>
            </w:pPr>
            <w:r>
              <w:rPr>
                <w:rStyle w:val="25"/>
                <w:rFonts w:hint="eastAsia" w:ascii="宋体" w:hAnsi="宋体" w:cs="宋体"/>
                <w:sz w:val="24"/>
                <w:szCs w:val="24"/>
              </w:rPr>
              <w:t>二、在线课程制作要求</w:t>
            </w: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5"/>
                <w:rFonts w:ascii="宋体" w:hAnsi="宋体" w:cs="宋体"/>
                <w:color w:val="000000"/>
                <w:kern w:val="0"/>
                <w:sz w:val="24"/>
                <w:szCs w:val="24"/>
                <w:lang w:bidi="ne-NP"/>
              </w:rPr>
            </w:pPr>
            <w:r>
              <w:rPr>
                <w:rStyle w:val="25"/>
                <w:rFonts w:hint="eastAsia" w:ascii="宋体" w:hAnsi="宋体" w:cs="宋体"/>
                <w:sz w:val="24"/>
                <w:szCs w:val="24"/>
              </w:rPr>
              <w:t>1、整体要求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lang w:val="es-AR"/>
              </w:rPr>
              <w:t>（</w:t>
            </w:r>
            <w:r>
              <w:rPr>
                <w:rFonts w:hint="eastAsia" w:ascii="宋体" w:hAnsi="宋体" w:cs="宋体"/>
                <w:sz w:val="24"/>
                <w:szCs w:val="24"/>
              </w:rPr>
              <w:t>1</w:t>
            </w:r>
            <w:r>
              <w:rPr>
                <w:rFonts w:hint="eastAsia" w:ascii="宋体" w:hAnsi="宋体" w:cs="宋体"/>
                <w:sz w:val="24"/>
                <w:szCs w:val="24"/>
                <w:lang w:val="es-AR"/>
              </w:rPr>
              <w:t>）</w:t>
            </w:r>
            <w:r>
              <w:rPr>
                <w:rFonts w:hint="eastAsia" w:ascii="宋体" w:hAnsi="宋体" w:cs="宋体"/>
                <w:sz w:val="24"/>
                <w:szCs w:val="24"/>
              </w:rPr>
              <w:t>符合国家精品在线开放课程制作标准要求。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2</w:t>
            </w:r>
            <w:r>
              <w:rPr>
                <w:rFonts w:hint="eastAsia" w:ascii="宋体" w:hAnsi="宋体" w:cs="宋体"/>
                <w:sz w:val="24"/>
                <w:szCs w:val="24"/>
                <w:lang w:val="es-AR"/>
              </w:rPr>
              <w:t>）</w:t>
            </w:r>
            <w:r>
              <w:rPr>
                <w:rFonts w:hint="eastAsia" w:ascii="宋体" w:hAnsi="宋体" w:cs="宋体"/>
                <w:sz w:val="24"/>
                <w:szCs w:val="24"/>
              </w:rPr>
              <w:t>供应商保证制作内容版权合法（其中包括：画面、音乐、配音、及演员肖像权等）</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3</w:t>
            </w:r>
            <w:r>
              <w:rPr>
                <w:rFonts w:hint="eastAsia" w:ascii="宋体" w:hAnsi="宋体" w:cs="宋体"/>
                <w:sz w:val="24"/>
                <w:szCs w:val="24"/>
                <w:lang w:val="es-AR"/>
              </w:rPr>
              <w:t>）资源制作流程要求，根据采购人提供的知识点，中标商在与课程负责人和相关授课教师的沟通协调下，首先完成授课PPT、素材的收集、制作工作；然后根据授课内容协助教师进行教学设计；后进行视频的录制、制作、交付等工作；录制前必须充分熟悉讲授内容，提供修改建议，在与授课老师进行交流沟通达成共识后再进行课程制作。</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4</w:t>
            </w:r>
            <w:r>
              <w:rPr>
                <w:rFonts w:hint="eastAsia" w:ascii="宋体" w:hAnsi="宋体" w:cs="宋体"/>
                <w:sz w:val="24"/>
                <w:szCs w:val="24"/>
                <w:lang w:val="es-AR"/>
              </w:rPr>
              <w:t>）资源制作的整体要求，应满足教学内容和教学设计需求，不能用PPT直接进行录屏；视频制作后期处理方面，每个视频制作均应加上片头和片尾。</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5</w:t>
            </w:r>
            <w:r>
              <w:rPr>
                <w:rFonts w:hint="eastAsia" w:ascii="宋体" w:hAnsi="宋体" w:cs="宋体"/>
                <w:sz w:val="24"/>
                <w:szCs w:val="24"/>
                <w:lang w:val="es-AR"/>
              </w:rPr>
              <w:t>）资源制作的进度要求，中标商应按照合同约定，共同制定课程视频开发和制作计划，确保如期完成本次项目的全部内容。</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6</w:t>
            </w:r>
            <w:r>
              <w:rPr>
                <w:rFonts w:hint="eastAsia" w:ascii="宋体" w:hAnsi="宋体" w:cs="宋体"/>
                <w:sz w:val="24"/>
                <w:szCs w:val="24"/>
                <w:lang w:val="es-AR"/>
              </w:rPr>
              <w:t>）资源制作的交付要求，本次申报的所建设的资源以网络版交付甲方，验收合格后签收并归档，同时甲方保存所有母版文件。</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7</w:t>
            </w:r>
            <w:r>
              <w:rPr>
                <w:rFonts w:hint="eastAsia" w:ascii="宋体" w:hAnsi="宋体" w:cs="宋体"/>
                <w:sz w:val="24"/>
                <w:szCs w:val="24"/>
                <w:lang w:val="es-AR"/>
              </w:rPr>
              <w:t>）资源的版权要求，未经甲方许可，</w:t>
            </w:r>
            <w:r>
              <w:rPr>
                <w:rFonts w:hint="eastAsia" w:ascii="宋体" w:hAnsi="宋体" w:cs="宋体"/>
                <w:sz w:val="24"/>
                <w:szCs w:val="24"/>
              </w:rPr>
              <w:t>成交供应商</w:t>
            </w:r>
            <w:r>
              <w:rPr>
                <w:rFonts w:hint="eastAsia" w:ascii="宋体" w:hAnsi="宋体" w:cs="宋体"/>
                <w:sz w:val="24"/>
                <w:szCs w:val="24"/>
                <w:lang w:val="es-AR"/>
              </w:rPr>
              <w:t>不得将本次要求制作交付的资源用于任何商业用途，否则引起的法律责任由</w:t>
            </w:r>
            <w:r>
              <w:rPr>
                <w:rFonts w:hint="eastAsia" w:ascii="宋体" w:hAnsi="宋体" w:cs="宋体"/>
                <w:sz w:val="24"/>
                <w:szCs w:val="24"/>
              </w:rPr>
              <w:t>成交供应商</w:t>
            </w:r>
            <w:r>
              <w:rPr>
                <w:rFonts w:hint="eastAsia" w:ascii="宋体" w:hAnsi="宋体" w:cs="宋体"/>
                <w:sz w:val="24"/>
                <w:szCs w:val="24"/>
                <w:lang w:val="es-AR"/>
              </w:rPr>
              <w:t>全部承担。</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8</w:t>
            </w:r>
            <w:r>
              <w:rPr>
                <w:rFonts w:hint="eastAsia" w:ascii="宋体" w:hAnsi="宋体" w:cs="宋体"/>
                <w:sz w:val="24"/>
                <w:szCs w:val="24"/>
                <w:lang w:val="es-AR"/>
              </w:rPr>
              <w:t>）</w:t>
            </w:r>
            <w:r>
              <w:rPr>
                <w:rFonts w:hint="eastAsia" w:ascii="宋体" w:hAnsi="宋体" w:cs="宋体"/>
                <w:sz w:val="24"/>
                <w:szCs w:val="24"/>
              </w:rPr>
              <w:t>成交供应商</w:t>
            </w:r>
            <w:r>
              <w:rPr>
                <w:rFonts w:hint="eastAsia" w:ascii="宋体" w:hAnsi="宋体" w:cs="宋体"/>
                <w:sz w:val="24"/>
                <w:szCs w:val="24"/>
                <w:lang w:val="es-AR"/>
              </w:rPr>
              <w:t>应提供专业的课程顾问、设备、拍摄场地和视频摄制。</w:t>
            </w:r>
          </w:p>
          <w:p>
            <w:pPr>
              <w:snapToGrid w:val="0"/>
              <w:spacing w:line="360" w:lineRule="auto"/>
              <w:ind w:firstLine="480" w:firstLineChars="200"/>
              <w:rPr>
                <w:rStyle w:val="25"/>
                <w:rFonts w:ascii="宋体" w:hAnsi="宋体" w:cs="宋体"/>
                <w:sz w:val="24"/>
                <w:szCs w:val="24"/>
                <w:lang w:val="es-AR" w:bidi="ne-NP"/>
              </w:rPr>
            </w:pPr>
            <w:r>
              <w:rPr>
                <w:rFonts w:hint="eastAsia" w:ascii="宋体" w:hAnsi="宋体" w:cs="宋体"/>
                <w:sz w:val="24"/>
                <w:szCs w:val="24"/>
              </w:rPr>
              <w:t>（9）每门课程包含不超过30分钟的二维动画。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topLinePunct/>
              <w:spacing w:line="360" w:lineRule="auto"/>
              <w:jc w:val="center"/>
              <w:rPr>
                <w:rStyle w:val="25"/>
                <w:rFonts w:ascii="宋体" w:hAnsi="宋体" w:cs="宋体"/>
                <w:kern w:val="0"/>
                <w:sz w:val="24"/>
                <w:szCs w:val="24"/>
              </w:rPr>
            </w:pP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jc w:val="center"/>
              <w:rPr>
                <w:rStyle w:val="25"/>
                <w:rFonts w:ascii="宋体" w:hAnsi="宋体" w:cs="宋体"/>
                <w:sz w:val="24"/>
                <w:szCs w:val="24"/>
              </w:rPr>
            </w:pPr>
            <w:r>
              <w:rPr>
                <w:rStyle w:val="25"/>
                <w:rFonts w:hint="eastAsia" w:ascii="宋体" w:hAnsi="宋体" w:cs="宋体"/>
                <w:sz w:val="24"/>
                <w:szCs w:val="24"/>
              </w:rPr>
              <w:t>2、基本要求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ind w:firstLine="482" w:firstLineChars="200"/>
              <w:rPr>
                <w:rFonts w:ascii="宋体" w:hAnsi="宋体" w:cs="宋体"/>
                <w:b/>
                <w:bCs/>
                <w:sz w:val="24"/>
                <w:szCs w:val="24"/>
              </w:rPr>
            </w:pPr>
            <w:r>
              <w:rPr>
                <w:rFonts w:hint="eastAsia" w:ascii="宋体" w:hAnsi="宋体" w:cs="宋体"/>
                <w:b/>
                <w:bCs/>
                <w:sz w:val="24"/>
                <w:szCs w:val="24"/>
              </w:rPr>
              <w:t>一、★拍摄人员配备要求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1、精品在线课程团队建设：除投标单位专业人员外，必须包括精品在线开放课程的建设团队成员（原则上不少于4 人）共同组成。</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2、精品在线课程编导：（与老师深度沟通，收集材料，起草精品在线开放课程脚本、拟定分组镜头大纲）</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3、专业摄像师：资深摄像师。</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4、摄像助理：进行拍摄前的白平衡调试、机位的摆放、音频设备的测试。</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5、场记员：实时的记录拍摄进度、景别、时间点，拍摄内容等。</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6、灯光师：负责灯光的调式。</w:t>
            </w:r>
          </w:p>
          <w:p>
            <w:pPr>
              <w:snapToGrid w:val="0"/>
              <w:spacing w:line="360" w:lineRule="auto"/>
              <w:ind w:left="357" w:leftChars="170"/>
              <w:rPr>
                <w:rFonts w:ascii="宋体" w:hAnsi="宋体" w:cs="宋体"/>
                <w:sz w:val="24"/>
                <w:szCs w:val="24"/>
                <w:lang w:val="es-AR"/>
              </w:rPr>
            </w:pPr>
            <w:r>
              <w:rPr>
                <w:rFonts w:hint="eastAsia" w:ascii="宋体" w:hAnsi="宋体" w:cs="宋体"/>
                <w:sz w:val="24"/>
                <w:szCs w:val="24"/>
                <w:lang w:val="es-AR"/>
              </w:rPr>
              <w:t>7、调色师：使用专业后期调色软件对视频进行后期调色。</w:t>
            </w:r>
            <w:r>
              <w:rPr>
                <w:rFonts w:hint="eastAsia" w:ascii="宋体" w:hAnsi="宋体" w:cs="宋体"/>
                <w:sz w:val="24"/>
                <w:szCs w:val="24"/>
                <w:lang w:val="es-AR"/>
              </w:rPr>
              <w:br w:type="textWrapping"/>
            </w:r>
            <w:r>
              <w:rPr>
                <w:rFonts w:hint="eastAsia" w:ascii="宋体" w:hAnsi="宋体" w:cs="宋体"/>
                <w:sz w:val="24"/>
                <w:szCs w:val="24"/>
                <w:lang w:val="es-AR"/>
              </w:rPr>
              <w:t>8、特效包装师：针对影视特效制作。</w:t>
            </w:r>
            <w:r>
              <w:rPr>
                <w:rFonts w:hint="eastAsia" w:ascii="宋体" w:hAnsi="宋体" w:cs="宋体"/>
                <w:sz w:val="24"/>
                <w:szCs w:val="24"/>
                <w:lang w:val="es-AR"/>
              </w:rPr>
              <w:br w:type="textWrapping"/>
            </w:r>
            <w:r>
              <w:rPr>
                <w:rFonts w:hint="eastAsia" w:ascii="宋体" w:hAnsi="宋体" w:cs="宋体"/>
                <w:sz w:val="24"/>
                <w:szCs w:val="24"/>
                <w:lang w:val="es-AR"/>
              </w:rPr>
              <w:t>9、三维/二维动画师：根据课程数字资源需要制作动画。</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10、修改人员：根据采购人要求对课程数字资源进行修改。</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11、美工：页面美化，文字排版。</w:t>
            </w:r>
          </w:p>
          <w:p>
            <w:pPr>
              <w:snapToGrid w:val="0"/>
              <w:spacing w:line="360" w:lineRule="auto"/>
              <w:ind w:firstLine="480" w:firstLineChars="200"/>
              <w:rPr>
                <w:rFonts w:ascii="宋体" w:hAnsi="宋体" w:cs="宋体"/>
                <w:sz w:val="24"/>
                <w:szCs w:val="24"/>
              </w:rPr>
            </w:pPr>
            <w:r>
              <w:rPr>
                <w:rFonts w:hint="eastAsia" w:ascii="宋体" w:hAnsi="宋体" w:cs="宋体"/>
                <w:sz w:val="24"/>
                <w:szCs w:val="24"/>
                <w:lang w:val="es-AR"/>
              </w:rPr>
              <w:t>12、校对员：负责文字校对，页面审核。</w:t>
            </w:r>
          </w:p>
          <w:p>
            <w:pPr>
              <w:ind w:firstLine="482" w:firstLineChars="200"/>
              <w:rPr>
                <w:rFonts w:ascii="宋体" w:hAnsi="宋体" w:cs="宋体"/>
                <w:b/>
                <w:bCs/>
                <w:sz w:val="24"/>
                <w:szCs w:val="24"/>
              </w:rPr>
            </w:pPr>
            <w:r>
              <w:rPr>
                <w:rFonts w:hint="eastAsia" w:ascii="宋体" w:hAnsi="宋体" w:cs="宋体"/>
                <w:b/>
                <w:bCs/>
                <w:sz w:val="24"/>
                <w:szCs w:val="24"/>
              </w:rPr>
              <w:t>二、录制设备要求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1、录制场地：摄影基地不小于 30 平米。提供保持良好的录制环境，且室内 无噪音。录制现场要求光线充足，必要情况下要求补光。摄像师根据场 地要求制定拍摄方案，摄像师应负责拍摄场地的整理（黑板、讲台）和 现场学生的疏导，保证拍摄效果整洁，现场人员合理。摄像师应提前检 查教室照明、投影状态，及时反馈问题并应对处理。</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2、拍摄模式：画面以中近景为主，样式根据具体课程内容设计。后期提供 非线编处理，成品统一采用单一 MP4 格式视频。</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3、录像设备：要求使用专业级高清数字设备，现场摄像机要求使用专业级 数字高清设备、品牌及型号一致，且为一线品牌，保证设备能正常完成 拍摄任务。</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4、监听设备：监听耳机 2 副。</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5、收音设备：现场录制要求使用专业级音频设备，须使用 2 个无线领夹麦 克风，保证教师和学生发言的录音质量。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6、存储设备：设备及有效容量应能保证正常完成拍摄任务。</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7、后期制作设备：使用相应的非线性编辑系统。</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8、录制方式：根据课程内容，部分采用</w:t>
            </w:r>
            <w:r>
              <w:rPr>
                <w:rFonts w:hint="eastAsia" w:ascii="宋体" w:hAnsi="宋体" w:cs="宋体"/>
                <w:sz w:val="24"/>
                <w:szCs w:val="24"/>
              </w:rPr>
              <w:t>2</w:t>
            </w:r>
            <w:r>
              <w:rPr>
                <w:rFonts w:hint="eastAsia" w:ascii="宋体" w:hAnsi="宋体" w:cs="宋体"/>
                <w:sz w:val="24"/>
                <w:szCs w:val="24"/>
                <w:lang w:val="es-AR"/>
              </w:rPr>
              <w:t>机位拍摄。1台固定机位（A机），1台游机（B机），机位架设位置应满足镜头捕捉的要求。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A机主要职责：</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（1）拍摄前确保拍摄环境安静。</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（2）化妆师为拍摄的老师作上镜前的化妆，增加视频效果，也可以 防止脸部出汗反光（男教师只需要淡妆即可）。</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 xml:space="preserve">（3）拍摄前检查无线领夹麦克风的电源情况，确认能完成拍摄任务。 </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（4）拍摄前检查相机的电源情况，确认能完成拍摄任务。</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 xml:space="preserve">（5）拍摄前协助老师佩戴好无线领夹麦克风，确定麦克风线不外露。 </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（6）告诉老师的走位范围及出现状况后的处理方式。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（7）拍摄前提醒老师保持微笑，营造一个舒适的课堂氛围。</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（8）A机拍摄前须根据拍摄地点照明及教师位置设定摄像机的白平 衡、光圈、曝光度等参数。</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（9）A机拍摄前须根据老师声音大小调整相机音量。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（10）全程以老师为拍摄主体，基地ppt模式则以包PPT、老师为主，拍摄角度以平视为主，禁仰拍、俯拍。</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 xml:space="preserve">（11）拍摄时用ppt大屏模式要关注教师行动与ppt位置。 </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（12）拍摄期间全程监听老师所佩戴的领夹麦克风。</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B机主要职责：</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（1）B机拍摄前须将白平衡、曝光值等参数设定成同A  机一致。</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（2）每节课的开始与结束（具体时间请预估）回到A机旁拍摄老师的中景（以腰部为准不要太近）。</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（3）录制中间到拍摄场地两侧取景，积累镜头多样性（时长各 2 分钟为宜）。</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（4）拍摄期间也必须佩戴监听耳机。</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（5）拍摄期间不得镜头穿帮。</w:t>
            </w:r>
          </w:p>
          <w:p>
            <w:pPr>
              <w:snapToGrid w:val="0"/>
              <w:spacing w:line="360" w:lineRule="auto"/>
              <w:ind w:left="357" w:leftChars="170"/>
              <w:rPr>
                <w:rFonts w:ascii="宋体" w:hAnsi="宋体" w:cs="宋体"/>
                <w:b/>
                <w:bCs/>
                <w:sz w:val="24"/>
                <w:szCs w:val="24"/>
              </w:rPr>
            </w:pPr>
            <w:r>
              <w:rPr>
                <w:rFonts w:hint="eastAsia" w:ascii="宋体" w:hAnsi="宋体" w:cs="宋体"/>
                <w:sz w:val="24"/>
                <w:szCs w:val="24"/>
                <w:lang w:val="es-AR"/>
              </w:rPr>
              <w:t>A机和B机拍摄时间入点、出点一致。</w:t>
            </w:r>
            <w:r>
              <w:rPr>
                <w:rFonts w:hint="eastAsia" w:ascii="宋体" w:hAnsi="宋体" w:cs="宋体"/>
                <w:sz w:val="24"/>
                <w:szCs w:val="24"/>
              </w:rPr>
              <w:br w:type="textWrapping"/>
            </w:r>
            <w:r>
              <w:rPr>
                <w:rFonts w:hint="eastAsia" w:ascii="宋体" w:hAnsi="宋体" w:cs="宋体"/>
                <w:b/>
                <w:bCs/>
                <w:sz w:val="24"/>
                <w:szCs w:val="24"/>
              </w:rPr>
              <w:t>三、后期制作要求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1、片头与片尾：片头不超过 15 秒，要求设计贴合课程内容。应包括：学校logo 、课程名称、讲次、主讲教师姓名、专业技术服务、单位等信息。</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2、动画：要求能满足课程建设内容要求，生动简洁。</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3、字幕：根据各课程制作需要和要求，提供清晰字幕。</w:t>
            </w:r>
          </w:p>
          <w:p>
            <w:pPr>
              <w:snapToGrid w:val="0"/>
              <w:spacing w:line="360" w:lineRule="auto"/>
              <w:ind w:firstLine="480" w:firstLineChars="200"/>
              <w:rPr>
                <w:rFonts w:ascii="宋体" w:hAnsi="宋体" w:cs="宋体"/>
                <w:sz w:val="24"/>
                <w:szCs w:val="24"/>
              </w:rPr>
            </w:pPr>
            <w:r>
              <w:rPr>
                <w:rFonts w:hint="eastAsia" w:ascii="宋体" w:hAnsi="宋体" w:cs="宋体"/>
                <w:sz w:val="24"/>
                <w:szCs w:val="24"/>
                <w:lang w:val="es-AR"/>
              </w:rPr>
              <w:t>4、封装：成片统一采用单一视频形式，MP4 、MPEG 、FLV 等格式封装。</w:t>
            </w:r>
          </w:p>
          <w:p>
            <w:pPr>
              <w:ind w:left="178" w:leftChars="85" w:firstLine="241" w:firstLineChars="100"/>
              <w:rPr>
                <w:rFonts w:ascii="宋体" w:hAnsi="宋体" w:cs="宋体"/>
                <w:b/>
                <w:bCs/>
                <w:sz w:val="24"/>
                <w:szCs w:val="24"/>
              </w:rPr>
            </w:pPr>
            <w:r>
              <w:rPr>
                <w:rFonts w:hint="eastAsia" w:ascii="宋体" w:hAnsi="宋体" w:cs="宋体"/>
                <w:b/>
                <w:bCs/>
                <w:sz w:val="24"/>
                <w:szCs w:val="24"/>
              </w:rPr>
              <w:t>四、视频图像质量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1、稳定性：全片图像同步性能稳定，无失步现象，CTL 同步控制信号必须连续；图像无抖动跳跃，色彩无突变，编辑点处图像稳定。</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2、信噪比：图像信噪比不低于55dB，无明显杂波。</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3、色调：白平衡正确，无明显偏色，多机拍摄的镜头衔接处无明显色差。</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4、视频电平：视频全讯号幅度为1Ⅴp-p，最大不超过1.1Ⅴp-p。其中，消隐电平为0V时，白电平幅度0.7Ⅴp-p，同步信号-0.3V，色同步信号幅度0.3Vp-p (以消隐线上下对称)，全片一致。</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5、视频画幅宽高比：宽高比为16:9;在同一课程数字资源中，各讲应统一画幅的宽高比，不得混用。</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6、视频压缩采用H.264(MPEG-4 Part10：profile=main, level=3.0)编码方式，码流率5000kbps 以上，帧率不低于25fps，分辨率应不低于1920×1080，成片格式为采用MP4格式，提供片头设计和制作。</w:t>
            </w:r>
          </w:p>
          <w:p>
            <w:pPr>
              <w:ind w:firstLine="482" w:firstLineChars="200"/>
              <w:rPr>
                <w:rFonts w:ascii="宋体" w:hAnsi="宋体" w:cs="宋体"/>
                <w:b/>
                <w:bCs/>
                <w:sz w:val="24"/>
                <w:szCs w:val="24"/>
              </w:rPr>
            </w:pPr>
            <w:r>
              <w:rPr>
                <w:rFonts w:hint="eastAsia" w:ascii="宋体" w:hAnsi="宋体" w:cs="宋体"/>
                <w:b/>
                <w:bCs/>
                <w:sz w:val="24"/>
                <w:szCs w:val="24"/>
              </w:rPr>
              <w:t>五、音频压缩格式及技术参数</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1、</w:t>
            </w:r>
            <w:r>
              <w:rPr>
                <w:rFonts w:hint="eastAsia" w:ascii="宋体" w:hAnsi="宋体" w:cs="宋体"/>
                <w:sz w:val="24"/>
                <w:szCs w:val="24"/>
                <w:lang w:val="es-AR"/>
              </w:rPr>
              <w:t>音频压缩采用AAC(MPEG4 Part3)格式。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2、</w:t>
            </w:r>
            <w:r>
              <w:rPr>
                <w:rFonts w:hint="eastAsia" w:ascii="宋体" w:hAnsi="宋体" w:cs="宋体"/>
                <w:sz w:val="24"/>
                <w:szCs w:val="24"/>
                <w:lang w:val="es-AR"/>
              </w:rPr>
              <w:t>采样率48KHz。</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3、</w:t>
            </w:r>
            <w:r>
              <w:rPr>
                <w:rFonts w:hint="eastAsia" w:ascii="宋体" w:hAnsi="宋体" w:cs="宋体"/>
                <w:sz w:val="24"/>
                <w:szCs w:val="24"/>
                <w:lang w:val="es-AR"/>
              </w:rPr>
              <w:t>音频码流率256kbps (恒定)。</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4、</w:t>
            </w:r>
            <w:r>
              <w:rPr>
                <w:rFonts w:hint="eastAsia" w:ascii="宋体" w:hAnsi="宋体" w:cs="宋体"/>
                <w:sz w:val="24"/>
                <w:szCs w:val="24"/>
                <w:lang w:val="es-AR"/>
              </w:rPr>
              <w:t>必须是双声道，必须做混音处理。</w:t>
            </w:r>
          </w:p>
          <w:p>
            <w:pPr>
              <w:ind w:firstLine="482" w:firstLineChars="200"/>
              <w:rPr>
                <w:rFonts w:ascii="宋体" w:hAnsi="宋体" w:cs="宋体"/>
                <w:b/>
                <w:bCs/>
                <w:sz w:val="24"/>
                <w:szCs w:val="24"/>
              </w:rPr>
            </w:pPr>
            <w:r>
              <w:rPr>
                <w:rFonts w:hint="eastAsia" w:ascii="宋体" w:hAnsi="宋体" w:cs="宋体"/>
                <w:b/>
                <w:bCs/>
                <w:sz w:val="24"/>
                <w:szCs w:val="24"/>
              </w:rPr>
              <w:t>六、外挂字幕文件</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1、字幕文件格式：独立的SRT 格式的字幕文件。</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2、字幕的行数要求：每屏只有一行字幕。</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3、字幕的字数要求：每行不超过14 个字。</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4、字幕的位置：保持每屏字幕出现位置一致。</w:t>
            </w:r>
          </w:p>
          <w:p>
            <w:pPr>
              <w:pStyle w:val="26"/>
              <w:spacing w:before="52" w:line="228" w:lineRule="auto"/>
              <w:ind w:firstLine="482" w:firstLineChars="200"/>
              <w:rPr>
                <w:rFonts w:ascii="宋体" w:hAnsi="宋体" w:cs="宋体"/>
                <w:b/>
                <w:bCs/>
                <w:sz w:val="24"/>
                <w:szCs w:val="24"/>
              </w:rPr>
            </w:pPr>
            <w:r>
              <w:rPr>
                <w:rFonts w:hint="eastAsia" w:ascii="宋体" w:hAnsi="宋体" w:cs="宋体"/>
                <w:b/>
                <w:bCs/>
                <w:sz w:val="24"/>
                <w:szCs w:val="24"/>
              </w:rPr>
              <w:t>七、制作规范及要求</w:t>
            </w:r>
          </w:p>
          <w:p>
            <w:pPr>
              <w:pStyle w:val="26"/>
              <w:spacing w:before="52" w:line="228" w:lineRule="auto"/>
              <w:ind w:firstLine="482" w:firstLineChars="200"/>
              <w:rPr>
                <w:rFonts w:ascii="宋体" w:hAnsi="宋体" w:cs="宋体"/>
                <w:sz w:val="24"/>
                <w:szCs w:val="24"/>
              </w:rPr>
            </w:pPr>
            <w:r>
              <w:rPr>
                <w:rFonts w:hint="eastAsia" w:ascii="宋体" w:hAnsi="宋体" w:cs="宋体"/>
                <w:b/>
                <w:bCs/>
                <w:sz w:val="24"/>
                <w:szCs w:val="24"/>
              </w:rPr>
              <w:t>1、</w:t>
            </w:r>
            <w:r>
              <w:rPr>
                <w:rFonts w:hint="eastAsia" w:ascii="宋体" w:hAnsi="宋体" w:cs="宋体"/>
                <w:sz w:val="24"/>
                <w:szCs w:val="24"/>
              </w:rPr>
              <w:t>使用专业的非线性编辑(1920*50M/S)系统对源视频进行最基本的处理（如剪辑、抠像、颜色校正、双声道处理）。</w:t>
            </w:r>
          </w:p>
          <w:p>
            <w:pPr>
              <w:pStyle w:val="26"/>
              <w:spacing w:before="52" w:line="228" w:lineRule="auto"/>
              <w:ind w:firstLine="480" w:firstLineChars="200"/>
              <w:rPr>
                <w:rFonts w:ascii="宋体" w:hAnsi="宋体" w:cs="宋体"/>
                <w:sz w:val="24"/>
                <w:szCs w:val="24"/>
              </w:rPr>
            </w:pPr>
            <w:r>
              <w:rPr>
                <w:rFonts w:hint="eastAsia" w:ascii="宋体" w:hAnsi="宋体" w:cs="宋体"/>
                <w:sz w:val="24"/>
                <w:szCs w:val="24"/>
              </w:rPr>
              <w:t>2、声音和画面要求同步，无交流声或其他杂音等缺陷，无明显失真、放音过冲、过弱。伴音清晰、饱满、圆润，无失真、噪声杂音干扰、音量忽大忽小现象。解说声与现场声、背景音乐无明显比例失调。音频信噪比不低于48dB。</w:t>
            </w:r>
          </w:p>
          <w:p>
            <w:pPr>
              <w:pStyle w:val="26"/>
              <w:spacing w:before="52" w:line="228" w:lineRule="auto"/>
              <w:ind w:firstLine="480" w:firstLineChars="200"/>
              <w:rPr>
                <w:rFonts w:ascii="宋体" w:hAnsi="宋体" w:cs="宋体"/>
                <w:sz w:val="24"/>
                <w:szCs w:val="24"/>
                <w:lang w:val="es-AR"/>
              </w:rPr>
            </w:pPr>
            <w:r>
              <w:rPr>
                <w:rFonts w:hint="eastAsia" w:ascii="宋体" w:hAnsi="宋体" w:cs="宋体"/>
                <w:sz w:val="24"/>
                <w:szCs w:val="24"/>
              </w:rPr>
              <w:t>3、后期特效保证画面美观、色彩真实，符合摄影构图规则。老师视频必须具备人物特写、知识点特效展示、人物中景等场景。场景切换自然流畅，色彩无突变，画面无晃动、抖动、模糊聚焦和镜头频繁拉伸等。</w:t>
            </w:r>
          </w:p>
          <w:p>
            <w:pPr>
              <w:widowControl/>
              <w:spacing w:line="360" w:lineRule="auto"/>
              <w:ind w:firstLine="482" w:firstLineChars="200"/>
              <w:textAlignment w:val="baseline"/>
              <w:rPr>
                <w:rFonts w:ascii="宋体" w:hAnsi="宋体" w:cs="宋体"/>
                <w:b/>
                <w:bCs/>
                <w:sz w:val="24"/>
                <w:szCs w:val="24"/>
              </w:rPr>
            </w:pPr>
            <w:r>
              <w:rPr>
                <w:rFonts w:hint="eastAsia" w:ascii="宋体" w:hAnsi="宋体" w:cs="宋体"/>
                <w:b/>
                <w:bCs/>
                <w:sz w:val="24"/>
                <w:szCs w:val="24"/>
              </w:rPr>
              <w:t>八、成片标准</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1、视频标准：格式为mp4，采用H.264编码；公司应保留全部母带级别文件，至少一年；</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2、分辨率：1080p高清（1920× 1080）；压缩码率&gt;800kb，&lt;1024kb；单个文件大小500m以内；录制视频宽高比16:9，视频帧率为25 帧/秒；</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3、音频标准：音频压缩采用：AAC 格式</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4、采样率：48KHz</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5、音频码流率：128Kbps</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6、声道：双声道</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7、字幕标准：字幕文件格式为SRT，视频中在下方居中位置显示简体中文字幕信息，字幕与教师所讲的内容完全符合，包括表单符号的显示，字幕为一行显示，字幕最多不过20 字。</w:t>
            </w:r>
          </w:p>
          <w:p>
            <w:pPr>
              <w:widowControl/>
              <w:spacing w:line="360" w:lineRule="auto"/>
              <w:ind w:firstLine="482" w:firstLineChars="200"/>
              <w:textAlignment w:val="baseline"/>
              <w:rPr>
                <w:rFonts w:ascii="宋体" w:hAnsi="宋体" w:cs="宋体"/>
                <w:b/>
                <w:bCs/>
                <w:sz w:val="24"/>
                <w:szCs w:val="24"/>
              </w:rPr>
            </w:pPr>
            <w:r>
              <w:rPr>
                <w:rFonts w:hint="eastAsia" w:ascii="宋体" w:hAnsi="宋体" w:cs="宋体"/>
                <w:b/>
                <w:bCs/>
                <w:sz w:val="24"/>
                <w:szCs w:val="24"/>
              </w:rPr>
              <w:t>九、成片交付方式</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所有视频文件存储于移动硬盘内。</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一级文件夹命名规则：学校名称。</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二级文件夹命名规则：课程名称。</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三级文件夹命名规则：拍摄日期+空格+课程名称+空格+讲数+ 空格+新片/第 n 次修片。（日期格式为年月日，如：20121204）</w:t>
            </w:r>
          </w:p>
          <w:p>
            <w:pPr>
              <w:widowControl/>
              <w:spacing w:line="360" w:lineRule="auto"/>
              <w:ind w:firstLine="480" w:firstLineChars="200"/>
              <w:textAlignment w:val="baseline"/>
              <w:rPr>
                <w:rStyle w:val="27"/>
                <w:rFonts w:ascii="宋体" w:hAnsi="宋体" w:cs="宋体"/>
                <w:sz w:val="24"/>
                <w:szCs w:val="24"/>
              </w:rPr>
            </w:pPr>
            <w:r>
              <w:rPr>
                <w:rStyle w:val="27"/>
                <w:rFonts w:hint="eastAsia" w:ascii="宋体" w:hAnsi="宋体" w:cs="宋体"/>
                <w:sz w:val="24"/>
                <w:szCs w:val="24"/>
              </w:rPr>
              <w:t>每讲的文件放入对应的三级文件夹内，文件命名规则：学校名 称+空格+课程名称+空格+讲次+空格+标题。</w:t>
            </w:r>
          </w:p>
          <w:p>
            <w:pPr>
              <w:widowControl/>
              <w:spacing w:line="360" w:lineRule="auto"/>
              <w:ind w:firstLine="480" w:firstLineChars="200"/>
              <w:textAlignment w:val="baseline"/>
              <w:rPr>
                <w:rStyle w:val="25"/>
                <w:rFonts w:ascii="宋体" w:hAnsi="宋体" w:cs="宋体"/>
                <w:sz w:val="24"/>
                <w:szCs w:val="24"/>
                <w:lang w:bidi="ne-NP"/>
              </w:rPr>
            </w:pPr>
            <w:r>
              <w:rPr>
                <w:rStyle w:val="27"/>
                <w:rFonts w:hint="eastAsia" w:ascii="宋体" w:hAnsi="宋体" w:cs="宋体"/>
                <w:sz w:val="24"/>
                <w:szCs w:val="24"/>
              </w:rPr>
              <w:t>交片时需提交【视频交接明细表】（纸质及电子档），且新片交付时需附带对应的【课程拍摄满意度确认单】（纸质），修片交付时 要附上每个片子对应的【视频修改单】（纸质或电子档）。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1473" w:type="dxa"/>
            <w:vMerge w:val="restart"/>
            <w:tcBorders>
              <w:top w:val="single" w:color="000000" w:sz="4" w:space="0"/>
              <w:left w:val="single" w:color="000000" w:sz="4" w:space="0"/>
              <w:right w:val="single" w:color="000000" w:sz="4" w:space="0"/>
            </w:tcBorders>
            <w:vAlign w:val="center"/>
          </w:tcPr>
          <w:p>
            <w:pPr>
              <w:snapToGrid w:val="0"/>
              <w:spacing w:line="360" w:lineRule="auto"/>
              <w:jc w:val="center"/>
              <w:rPr>
                <w:rStyle w:val="25"/>
                <w:rFonts w:ascii="宋体" w:hAnsi="宋体" w:cs="宋体"/>
                <w:sz w:val="24"/>
                <w:szCs w:val="24"/>
              </w:rPr>
            </w:pPr>
            <w:r>
              <w:rPr>
                <w:rStyle w:val="25"/>
                <w:rFonts w:hint="eastAsia" w:ascii="宋体" w:hAnsi="宋体" w:cs="宋体"/>
                <w:sz w:val="24"/>
                <w:szCs w:val="24"/>
              </w:rPr>
              <w:t>三、课程运行保障</w:t>
            </w: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rPr>
                <w:rStyle w:val="25"/>
                <w:rFonts w:ascii="宋体" w:hAnsi="宋体" w:cs="宋体"/>
                <w:sz w:val="24"/>
                <w:szCs w:val="24"/>
              </w:rPr>
            </w:pPr>
            <w:r>
              <w:rPr>
                <w:rStyle w:val="25"/>
                <w:rFonts w:hint="eastAsia" w:ascii="宋体" w:hAnsi="宋体" w:cs="宋体"/>
                <w:sz w:val="24"/>
                <w:szCs w:val="24"/>
              </w:rPr>
              <w:t>1.</w:t>
            </w:r>
            <w:r>
              <w:rPr>
                <w:rFonts w:hint="eastAsia" w:ascii="宋体" w:hAnsi="宋体" w:cs="宋体"/>
                <w:sz w:val="24"/>
                <w:szCs w:val="24"/>
              </w:rPr>
              <w:t>★</w:t>
            </w:r>
            <w:r>
              <w:rPr>
                <w:rStyle w:val="25"/>
                <w:rFonts w:hint="eastAsia" w:ascii="宋体" w:hAnsi="宋体" w:cs="宋体"/>
                <w:sz w:val="24"/>
                <w:szCs w:val="24"/>
              </w:rPr>
              <w:t>培训要求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Style w:val="27"/>
                <w:rFonts w:ascii="宋体" w:hAnsi="宋体" w:cs="宋体"/>
                <w:sz w:val="24"/>
                <w:szCs w:val="24"/>
                <w:highlight w:val="yellow"/>
              </w:rPr>
            </w:pPr>
            <w:r>
              <w:rPr>
                <w:rFonts w:hint="eastAsia" w:ascii="宋体" w:hAnsi="宋体" w:cs="宋体"/>
                <w:sz w:val="24"/>
                <w:szCs w:val="24"/>
                <w:lang w:val="es-AR" w:bidi="ne-NP"/>
              </w:rPr>
              <w:t>承诺课程建设前期和后期，就课程如何书写脚本，如何进行教学设计，</w:t>
            </w:r>
            <w:r>
              <w:rPr>
                <w:rFonts w:hint="eastAsia" w:ascii="宋体" w:hAnsi="宋体" w:cs="宋体"/>
                <w:sz w:val="24"/>
                <w:szCs w:val="24"/>
                <w:lang w:bidi="ne-NP"/>
              </w:rPr>
              <w:t>章节计划、学时学分换算、</w:t>
            </w:r>
            <w:r>
              <w:rPr>
                <w:rFonts w:hint="eastAsia" w:ascii="宋体" w:hAnsi="宋体" w:cs="宋体"/>
                <w:sz w:val="24"/>
                <w:szCs w:val="24"/>
                <w:lang w:val="es-AR" w:bidi="ne-NP"/>
              </w:rPr>
              <w:t>资源如何上传，</w:t>
            </w:r>
            <w:r>
              <w:rPr>
                <w:rFonts w:hint="eastAsia" w:ascii="宋体" w:hAnsi="宋体" w:cs="宋体"/>
                <w:sz w:val="24"/>
                <w:szCs w:val="24"/>
                <w:lang w:bidi="ne-NP"/>
              </w:rPr>
              <w:t>如何配备习题和考试等，</w:t>
            </w:r>
            <w:r>
              <w:rPr>
                <w:rFonts w:hint="eastAsia" w:ascii="宋体" w:hAnsi="宋体" w:cs="宋体"/>
                <w:sz w:val="24"/>
                <w:szCs w:val="24"/>
                <w:lang w:val="es-AR" w:bidi="ne-NP"/>
              </w:rPr>
              <w:t>课程如何按照精品在线开放课程和国家级在线开放课程进行运行、教学等内容，</w:t>
            </w:r>
            <w:r>
              <w:rPr>
                <w:rFonts w:hint="eastAsia" w:ascii="宋体" w:hAnsi="宋体" w:cs="宋体"/>
                <w:sz w:val="24"/>
                <w:szCs w:val="24"/>
                <w:lang w:bidi="ne-NP"/>
              </w:rPr>
              <w:t>协助老师按照国家精品在线开放课程的申报标准进行搜集和整理数据，协助老师申报国家精品在线开放课程。</w:t>
            </w:r>
            <w:r>
              <w:rPr>
                <w:rFonts w:hint="eastAsia" w:ascii="宋体" w:hAnsi="宋体" w:cs="宋体"/>
                <w:sz w:val="24"/>
                <w:szCs w:val="24"/>
                <w:lang w:val="es-AR" w:bidi="ne-NP"/>
              </w:rPr>
              <w:t>免费培训老师，不限制培训次数，直至学会，并有专人对接。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5"/>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2.</w:t>
            </w:r>
            <w:r>
              <w:rPr>
                <w:rFonts w:hint="eastAsia" w:ascii="宋体" w:hAnsi="宋体" w:cs="宋体"/>
                <w:sz w:val="24"/>
                <w:szCs w:val="24"/>
                <w:lang w:val="es-AR" w:bidi="ne-NP"/>
              </w:rPr>
              <w:t>课程资源搭建</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在教学平台上按照课程教学计划建设完整线上课程，包括：课程门户完善：课程简介、教学团队介绍、学时学分、课程教学目标、参考教材等，</w:t>
            </w:r>
            <w:r>
              <w:rPr>
                <w:rFonts w:hint="eastAsia" w:ascii="宋体" w:hAnsi="宋体" w:cs="宋体"/>
                <w:sz w:val="24"/>
                <w:szCs w:val="24"/>
                <w:lang w:bidi="ne-NP"/>
              </w:rPr>
              <w:t>并能将教学平台的课程无缝对接到资源库平台，且保留教学资源与数据</w:t>
            </w:r>
            <w:r>
              <w:rPr>
                <w:rFonts w:hint="eastAsia" w:ascii="宋体" w:hAnsi="宋体" w:cs="宋体"/>
                <w:sz w:val="24"/>
                <w:szCs w:val="24"/>
                <w:lang w:val="es-AR" w:bidi="ne-NP"/>
              </w:rPr>
              <w:t>；</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课程内容完善：</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（1）完善课程框架，包括课前导入（本章节导学，教学目标、重难点知识点）、教学章节、章节测验、拓展阅读等模块；</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（2）视频资源上传（包括教学视频资源，案例视频，如新闻、短视频、学生视频作业等）；</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（3）非视频教学资源，包括图书、教学课件、论文等（与授课内容相匹配、学生进行课前课后学习）；</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（4）添加章节测验，每一章节添加章节测验（3-5题即可），方便学生进行课前课后自测；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5"/>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bidi="ne-NP"/>
              </w:rPr>
            </w:pPr>
            <w:r>
              <w:rPr>
                <w:rStyle w:val="25"/>
                <w:rFonts w:hint="eastAsia" w:ascii="宋体" w:hAnsi="宋体" w:cs="宋体"/>
                <w:sz w:val="24"/>
                <w:szCs w:val="24"/>
              </w:rPr>
              <w:t>3.课程建设资源库</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Style w:val="27"/>
                <w:rFonts w:hint="eastAsia" w:ascii="宋体" w:hAnsi="宋体" w:cs="宋体"/>
                <w:sz w:val="24"/>
                <w:szCs w:val="24"/>
              </w:rPr>
              <w:t>需提供可用于教师课程建设和课程运行的富媒体资源库，便于教师完善课程资源，辅助教学运行。在课前/课中/课后均可使用资源库中的电子图书、报纸、期刊、专题、报纸等资源，可以用于自己课程的建设，可以对所有精彩的内容进行分享。全面辅助教师教学和学生学习。富媒体资源库中的资源量需涵盖学术视频5万集，120万种电子图书，老师备课时可以在线进行播放插入和在线虚拟剪辑；多种电子书、多种期刊，可以进行在线阅读，可以进行文字摘录直接引用到课程进行备课；电子书、学术视频等资源必须取得著作权人的授权，没有版权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5"/>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4.</w:t>
            </w:r>
            <w:r>
              <w:rPr>
                <w:rFonts w:hint="eastAsia" w:ascii="宋体" w:hAnsi="宋体" w:cs="宋体"/>
                <w:sz w:val="24"/>
                <w:szCs w:val="24"/>
              </w:rPr>
              <w:t xml:space="preserve"> ★</w:t>
            </w:r>
            <w:r>
              <w:rPr>
                <w:rFonts w:hint="eastAsia" w:ascii="宋体" w:hAnsi="宋体" w:cs="宋体"/>
                <w:sz w:val="24"/>
                <w:szCs w:val="24"/>
                <w:lang w:val="es-AR" w:bidi="ne-NP"/>
              </w:rPr>
              <w:t>课程运行</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1．根据教育部职业教育在线精品课程建设的实施意见协助课程团队制定课程运行计划，包括课程成绩权重设置，混合式教学设计，定期提供线上运行数据，根据数据督促教学团队加强该部分教学运行。</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2.根据混合式运行方案，课前协助教师将预设教学活动添加至学习工具中，并关注教学活动使用中师生对教学工具的技术问题；</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3.教学效果与评价：注重教学任务与活动设计，通过在线测试、线上辅助答疑、线上线下讨论、线上作业提交和批改等，促进问题交流和协作学习，提高学习效果。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5"/>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5.</w:t>
            </w:r>
            <w:r>
              <w:rPr>
                <w:rFonts w:hint="eastAsia" w:ascii="宋体" w:hAnsi="宋体" w:cs="宋体"/>
                <w:sz w:val="24"/>
                <w:szCs w:val="24"/>
                <w:lang w:val="es-AR" w:bidi="ne-NP"/>
              </w:rPr>
              <w:t>课程质量报告</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提供课程运行质量报告，每一学期结束提供课程质量分析报告，包括整门课程的运行数据（课程视频资源数量，非视频资源数理，题库的题量，课程公告数量，学生人数、课程发布作业次数、发布考试次数、课程中教师发布讨论数量，学生发布讨论数量、课程通过学生人数等），详细地分析课程的运行数据，为下学期的课程运行提供教学优化方案；</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每周提供课程数据报告。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2"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5"/>
                <w:rFonts w:ascii="宋体" w:hAnsi="宋体" w:cs="宋体"/>
                <w:sz w:val="24"/>
                <w:szCs w:val="24"/>
                <w:highlight w:val="yellow"/>
              </w:rPr>
            </w:pP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6.</w:t>
            </w:r>
            <w:r>
              <w:rPr>
                <w:rStyle w:val="27"/>
                <w:rFonts w:hint="eastAsia" w:ascii="宋体" w:hAnsi="宋体" w:cs="宋体"/>
                <w:sz w:val="24"/>
                <w:szCs w:val="24"/>
              </w:rPr>
              <w:t>★</w:t>
            </w:r>
            <w:r>
              <w:rPr>
                <w:rFonts w:hint="eastAsia" w:ascii="宋体" w:hAnsi="宋体" w:cs="宋体"/>
                <w:sz w:val="24"/>
                <w:szCs w:val="24"/>
                <w:lang w:val="es-AR" w:bidi="ne-NP"/>
              </w:rPr>
              <w:t>课程申报</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1.辅助老师审核课程申报书，以及其他各项申报材料；根据老师每期次课程运行数据进行反馈，根据数据情况，给出相应的运行建议，帮助老师填写课程申报数据表，公司盖章提供纸质版数据表。</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 申报书填写培训及相关资料准备指导</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包含文件解读、说课教学设计、申报书填写、线上数据整理导出等。</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申报书填写指导</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 教案及教学设计样例指导</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(3) 学生在线学习数据导出</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(4) 测验、考试及答案佐证材料导出</w:t>
            </w:r>
          </w:p>
        </w:tc>
      </w:tr>
    </w:tbl>
    <w:p>
      <w:pPr>
        <w:pStyle w:val="2"/>
        <w:rPr>
          <w:rFonts w:ascii="宋体" w:hAnsi="宋体" w:eastAsia="宋体" w:cs="宋体"/>
          <w:color w:val="000000"/>
          <w:sz w:val="28"/>
          <w:szCs w:val="28"/>
        </w:rPr>
      </w:pPr>
    </w:p>
    <w:p>
      <w:pPr>
        <w:pStyle w:val="4"/>
        <w:spacing w:before="0" w:after="0" w:line="240" w:lineRule="auto"/>
        <w:rPr>
          <w:rFonts w:ascii="宋体" w:hAnsi="宋体" w:eastAsia="宋体" w:cs="宋体"/>
          <w:bCs/>
          <w:szCs w:val="24"/>
          <w:lang w:eastAsia="zh-Hans"/>
        </w:rPr>
      </w:pPr>
      <w:r>
        <w:rPr>
          <w:rFonts w:hint="eastAsia" w:ascii="宋体" w:hAnsi="宋体" w:eastAsia="宋体" w:cs="宋体"/>
          <w:bCs/>
          <w:szCs w:val="24"/>
        </w:rPr>
        <w:t>三、</w:t>
      </w:r>
      <w:r>
        <w:rPr>
          <w:rFonts w:hint="eastAsia" w:asciiTheme="minorEastAsia" w:hAnsiTheme="minorEastAsia" w:eastAsiaTheme="minorEastAsia" w:cstheme="minorEastAsia"/>
        </w:rPr>
        <w:t>评标办法</w:t>
      </w:r>
    </w:p>
    <w:p>
      <w:pPr>
        <w:spacing w:line="312"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采用综合评分法。评标委员会将按照招标文件的有关规定和有关法律法规的规定，本着公平、公正、科学、择优的原则，对初步审查合格的投标进行以下各方面的综合评议。每个评委独立评分，所有评委评分的算术平均值, 加上以招标文件规定的方法计算出的价格分，即为每个投标人的最终得分。除价格分外，评委评分可保留1位小数，评标最终得分保留2位小数。</w:t>
      </w:r>
    </w:p>
    <w:p>
      <w:pPr>
        <w:adjustRightInd w:val="0"/>
        <w:spacing w:line="360" w:lineRule="auto"/>
        <w:jc w:val="center"/>
        <w:textAlignment w:val="baseline"/>
        <w:rPr>
          <w:rFonts w:asciiTheme="minorEastAsia" w:hAnsiTheme="minorEastAsia" w:eastAsiaTheme="minorEastAsia" w:cstheme="minorEastAsia"/>
          <w:b/>
          <w:szCs w:val="28"/>
        </w:rPr>
      </w:pPr>
    </w:p>
    <w:p>
      <w:pPr>
        <w:adjustRightInd w:val="0"/>
        <w:spacing w:line="360" w:lineRule="auto"/>
        <w:jc w:val="center"/>
        <w:textAlignment w:val="baseline"/>
        <w:rPr>
          <w:rFonts w:asciiTheme="minorEastAsia" w:hAnsiTheme="minorEastAsia" w:eastAsiaTheme="minorEastAsia" w:cstheme="minorEastAsia"/>
          <w:b/>
          <w:szCs w:val="28"/>
        </w:rPr>
      </w:pPr>
      <w:r>
        <w:rPr>
          <w:rFonts w:hint="eastAsia" w:asciiTheme="minorEastAsia" w:hAnsiTheme="minorEastAsia" w:eastAsiaTheme="minorEastAsia" w:cstheme="minorEastAsia"/>
          <w:b/>
          <w:szCs w:val="28"/>
        </w:rPr>
        <w:t>评分标准和评分细则</w:t>
      </w:r>
    </w:p>
    <w:tbl>
      <w:tblPr>
        <w:tblStyle w:val="20"/>
        <w:tblW w:w="100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Layout w:type="fixed"/>
        <w:tblCellMar>
          <w:top w:w="0" w:type="dxa"/>
          <w:left w:w="108" w:type="dxa"/>
          <w:bottom w:w="0" w:type="dxa"/>
          <w:right w:w="108" w:type="dxa"/>
        </w:tblCellMar>
      </w:tblPr>
      <w:tblGrid>
        <w:gridCol w:w="770"/>
        <w:gridCol w:w="1500"/>
        <w:gridCol w:w="1170"/>
        <w:gridCol w:w="5244"/>
        <w:gridCol w:w="13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493" w:hRule="atLeast"/>
          <w:tblHeade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评分因素及权重</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分值</w:t>
            </w:r>
          </w:p>
        </w:tc>
        <w:tc>
          <w:tcPr>
            <w:tcW w:w="5244" w:type="dxa"/>
            <w:tcBorders>
              <w:top w:val="single" w:color="000000" w:sz="4" w:space="0"/>
              <w:left w:val="single" w:color="000000" w:sz="4" w:space="0"/>
              <w:bottom w:val="single" w:color="000000" w:sz="4" w:space="0"/>
              <w:right w:val="single" w:color="auto" w:sz="4" w:space="0"/>
            </w:tcBorders>
            <w:shd w:val="clear" w:color="auto" w:fill="FFFFFF"/>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评分标准</w:t>
            </w:r>
          </w:p>
        </w:tc>
        <w:tc>
          <w:tcPr>
            <w:tcW w:w="1367" w:type="dxa"/>
            <w:tcBorders>
              <w:top w:val="single" w:color="000000" w:sz="4" w:space="0"/>
              <w:left w:val="single" w:color="000000" w:sz="4" w:space="0"/>
              <w:bottom w:val="single" w:color="000000" w:sz="4" w:space="0"/>
              <w:right w:val="single" w:color="auto" w:sz="4" w:space="0"/>
            </w:tcBorders>
            <w:shd w:val="clear" w:color="auto" w:fill="FFFFFF"/>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1961" w:hRule="atLeast"/>
          <w:tblHeade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r>
              <w:rPr>
                <w:rFonts w:hint="eastAsia" w:ascii="宋体" w:hAnsi="宋体" w:cs="宋体"/>
                <w:kern w:val="0"/>
                <w:sz w:val="24"/>
                <w:szCs w:val="24"/>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投标报价</w:t>
            </w:r>
          </w:p>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 xml:space="preserve">（ </w:t>
            </w:r>
            <w:r>
              <w:rPr>
                <w:rFonts w:ascii="宋体" w:hAnsi="宋体" w:cs="宋体"/>
                <w:kern w:val="0"/>
                <w:sz w:val="24"/>
                <w:szCs w:val="24"/>
              </w:rPr>
              <w:t>2</w:t>
            </w:r>
            <w:r>
              <w:rPr>
                <w:rFonts w:hint="eastAsia" w:ascii="宋体" w:hAnsi="宋体" w:cs="宋体"/>
                <w:kern w:val="0"/>
                <w:sz w:val="24"/>
                <w:szCs w:val="24"/>
              </w:rPr>
              <w:t>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ascii="宋体" w:hAnsi="宋体" w:cs="宋体"/>
                <w:kern w:val="0"/>
                <w:sz w:val="24"/>
                <w:szCs w:val="24"/>
              </w:rPr>
              <w:t>2</w:t>
            </w:r>
            <w:r>
              <w:rPr>
                <w:rFonts w:hint="eastAsia" w:ascii="宋体" w:hAnsi="宋体" w:cs="宋体"/>
                <w:kern w:val="0"/>
                <w:sz w:val="24"/>
                <w:szCs w:val="24"/>
              </w:rPr>
              <w:t xml:space="preserve">0分 </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有效的投标报价中的最低价为评标基准价，按照下列公式计算每个投标人的投标价格得分。</w:t>
            </w:r>
          </w:p>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投标报价得分＝（评标基准价/投标报价）×价格权重×100。</w:t>
            </w: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240" w:lineRule="atLeast"/>
              <w:ind w:firstLine="28"/>
              <w:rPr>
                <w:rFonts w:ascii="宋体" w:hAnsi="宋体" w:cs="宋体"/>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847" w:hRule="atLeast"/>
          <w:tblHeader/>
          <w:jc w:val="center"/>
        </w:trPr>
        <w:tc>
          <w:tcPr>
            <w:tcW w:w="770" w:type="dxa"/>
            <w:vMerge w:val="restart"/>
            <w:tcBorders>
              <w:top w:val="single" w:color="000000" w:sz="4" w:space="0"/>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r>
              <w:rPr>
                <w:rFonts w:hint="eastAsia" w:ascii="宋体" w:hAnsi="宋体" w:cs="宋体"/>
                <w:kern w:val="0"/>
                <w:sz w:val="24"/>
                <w:szCs w:val="24"/>
              </w:rPr>
              <w:t>2</w:t>
            </w:r>
          </w:p>
        </w:tc>
        <w:tc>
          <w:tcPr>
            <w:tcW w:w="1500" w:type="dxa"/>
            <w:vMerge w:val="restart"/>
            <w:tcBorders>
              <w:top w:val="single" w:color="000000" w:sz="4" w:space="0"/>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技术部分</w:t>
            </w:r>
          </w:p>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（4</w:t>
            </w:r>
            <w:r>
              <w:rPr>
                <w:rFonts w:ascii="宋体" w:hAnsi="宋体" w:cs="宋体"/>
                <w:kern w:val="0"/>
                <w:sz w:val="24"/>
                <w:szCs w:val="24"/>
              </w:rPr>
              <w:t>0</w:t>
            </w:r>
            <w:r>
              <w:rPr>
                <w:rFonts w:hint="eastAsia" w:ascii="宋体" w:hAnsi="宋体" w:cs="宋体"/>
                <w:kern w:val="0"/>
                <w:sz w:val="24"/>
                <w:szCs w:val="24"/>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30分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有效投标人技术部分完全满足所有技术参数要求，并提供佐证材料，投标人得30分。</w:t>
            </w:r>
          </w:p>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（1）重要参数（带★号）标注的部分有1条不满足的扣3</w:t>
            </w:r>
            <w:r>
              <w:rPr>
                <w:rFonts w:hint="eastAsia" w:ascii="宋体" w:hAnsi="宋体" w:cs="宋体"/>
                <w:kern w:val="0"/>
                <w:sz w:val="24"/>
                <w:szCs w:val="24"/>
                <w:lang w:eastAsia="zh-Hans"/>
              </w:rPr>
              <w:t>分</w:t>
            </w:r>
            <w:r>
              <w:rPr>
                <w:rFonts w:hint="eastAsia" w:ascii="宋体" w:hAnsi="宋体" w:cs="宋体"/>
                <w:kern w:val="0"/>
                <w:sz w:val="24"/>
                <w:szCs w:val="24"/>
              </w:rPr>
              <w:t>，扣完为止。</w:t>
            </w:r>
          </w:p>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（2）一般参数（非★号标注）的部分有1条不满足的扣除1分，扣完为止。</w:t>
            </w:r>
          </w:p>
          <w:p>
            <w:pPr>
              <w:pStyle w:val="17"/>
              <w:spacing w:line="312" w:lineRule="auto"/>
              <w:rPr>
                <w:rFonts w:ascii="宋体" w:hAnsi="宋体" w:cs="宋体"/>
                <w:kern w:val="0"/>
                <w:sz w:val="24"/>
                <w:szCs w:val="24"/>
              </w:rPr>
            </w:pPr>
            <w:r>
              <w:rPr>
                <w:rFonts w:hint="eastAsia" w:ascii="宋体" w:hAnsi="宋体" w:cs="宋体"/>
                <w:kern w:val="0"/>
                <w:sz w:val="24"/>
                <w:szCs w:val="24"/>
              </w:rPr>
              <w:t>2.方案得分（10分）</w:t>
            </w:r>
          </w:p>
          <w:p>
            <w:pPr>
              <w:pStyle w:val="17"/>
              <w:spacing w:line="312" w:lineRule="auto"/>
              <w:rPr>
                <w:rFonts w:ascii="宋体" w:hAnsi="宋体" w:cs="宋体"/>
                <w:sz w:val="24"/>
                <w:szCs w:val="24"/>
              </w:rPr>
            </w:pP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400" w:lineRule="exact"/>
              <w:rPr>
                <w:rFonts w:ascii="宋体" w:hAnsi="宋体" w:cs="宋体"/>
                <w:color w:val="000000"/>
                <w:sz w:val="24"/>
                <w:szCs w:val="24"/>
              </w:rPr>
            </w:pPr>
            <w:r>
              <w:rPr>
                <w:rFonts w:hint="eastAsia" w:ascii="宋体" w:hAnsi="宋体" w:cs="宋体"/>
                <w:color w:val="000000"/>
                <w:sz w:val="24"/>
                <w:szCs w:val="24"/>
              </w:rPr>
              <w:t>服务项目条款差异表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847"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10分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7"/>
              <w:spacing w:line="312" w:lineRule="auto"/>
              <w:rPr>
                <w:rFonts w:ascii="宋体" w:hAnsi="宋体" w:cs="宋体"/>
                <w:kern w:val="0"/>
                <w:sz w:val="24"/>
                <w:szCs w:val="24"/>
              </w:rPr>
            </w:pPr>
            <w:r>
              <w:rPr>
                <w:rFonts w:hint="eastAsia" w:ascii="宋体" w:hAnsi="宋体" w:cs="宋体"/>
                <w:kern w:val="0"/>
                <w:sz w:val="24"/>
                <w:szCs w:val="24"/>
              </w:rPr>
              <w:t>服务保障方案：</w:t>
            </w:r>
          </w:p>
          <w:p>
            <w:pPr>
              <w:pStyle w:val="17"/>
              <w:spacing w:line="312" w:lineRule="auto"/>
              <w:rPr>
                <w:rFonts w:ascii="宋体" w:hAnsi="宋体" w:cs="宋体"/>
                <w:kern w:val="0"/>
                <w:sz w:val="24"/>
                <w:szCs w:val="24"/>
              </w:rPr>
            </w:pPr>
            <w:r>
              <w:rPr>
                <w:rFonts w:hint="eastAsia" w:ascii="宋体" w:hAnsi="宋体" w:cs="宋体"/>
                <w:kern w:val="0"/>
                <w:sz w:val="24"/>
                <w:szCs w:val="24"/>
              </w:rPr>
              <w:t>供应商根据本项目实际，制作服务保障方案，包括但不仅限于如下内容：</w:t>
            </w:r>
          </w:p>
          <w:p>
            <w:pPr>
              <w:pStyle w:val="17"/>
              <w:spacing w:line="312" w:lineRule="auto"/>
              <w:rPr>
                <w:rFonts w:ascii="宋体" w:hAnsi="宋体" w:cs="宋体"/>
                <w:kern w:val="0"/>
                <w:sz w:val="24"/>
                <w:szCs w:val="24"/>
              </w:rPr>
            </w:pPr>
            <w:r>
              <w:rPr>
                <w:rFonts w:hint="eastAsia" w:ascii="宋体" w:hAnsi="宋体" w:cs="宋体"/>
                <w:kern w:val="0"/>
                <w:sz w:val="24"/>
                <w:szCs w:val="24"/>
              </w:rPr>
              <w:t>场地、相关资质材料、设备设施、人员设置、岗位职责、岗位人员学历层次、课程专业拍摄及编辑队伍、培训计划及目标和培训课程内容，保证培训成效的措施等制作相关方案。</w:t>
            </w:r>
          </w:p>
          <w:p>
            <w:pPr>
              <w:pStyle w:val="17"/>
              <w:spacing w:line="312" w:lineRule="auto"/>
              <w:rPr>
                <w:rFonts w:ascii="宋体" w:hAnsi="宋体" w:cs="宋体"/>
                <w:sz w:val="24"/>
                <w:szCs w:val="24"/>
              </w:rPr>
            </w:pPr>
            <w:r>
              <w:rPr>
                <w:rFonts w:hint="eastAsia" w:ascii="宋体" w:hAnsi="宋体" w:cs="宋体"/>
                <w:kern w:val="0"/>
                <w:sz w:val="24"/>
                <w:szCs w:val="24"/>
              </w:rPr>
              <w:t>服务保障方案非常完整、非常科学、可行性强的得</w:t>
            </w:r>
            <w:r>
              <w:rPr>
                <w:rFonts w:ascii="宋体" w:hAnsi="宋体" w:cs="宋体"/>
                <w:kern w:val="0"/>
                <w:sz w:val="24"/>
                <w:szCs w:val="24"/>
              </w:rPr>
              <w:t>10</w:t>
            </w:r>
            <w:r>
              <w:rPr>
                <w:rFonts w:hint="eastAsia" w:ascii="宋体" w:hAnsi="宋体" w:cs="宋体"/>
                <w:kern w:val="0"/>
                <w:sz w:val="24"/>
                <w:szCs w:val="24"/>
              </w:rPr>
              <w:t>分，服务保障方案较完整、较科学、可行性较强的得</w:t>
            </w:r>
            <w:r>
              <w:rPr>
                <w:rFonts w:ascii="宋体" w:hAnsi="宋体" w:cs="宋体"/>
                <w:kern w:val="0"/>
                <w:sz w:val="24"/>
                <w:szCs w:val="24"/>
              </w:rPr>
              <w:t>6</w:t>
            </w:r>
            <w:r>
              <w:rPr>
                <w:rFonts w:hint="eastAsia" w:ascii="宋体" w:hAnsi="宋体" w:cs="宋体"/>
                <w:kern w:val="0"/>
                <w:sz w:val="24"/>
                <w:szCs w:val="24"/>
              </w:rPr>
              <w:t>分，服务保障方案满足基本要求的得</w:t>
            </w:r>
            <w:r>
              <w:rPr>
                <w:rFonts w:ascii="宋体" w:hAnsi="宋体" w:cs="宋体"/>
                <w:kern w:val="0"/>
                <w:sz w:val="24"/>
                <w:szCs w:val="24"/>
              </w:rPr>
              <w:t>3</w:t>
            </w:r>
            <w:r>
              <w:rPr>
                <w:rFonts w:hint="eastAsia" w:ascii="宋体" w:hAnsi="宋体" w:cs="宋体"/>
                <w:kern w:val="0"/>
                <w:sz w:val="24"/>
                <w:szCs w:val="24"/>
              </w:rPr>
              <w:t>分，服务保障方案不能满足采购人要求或未提供的不得分。</w:t>
            </w: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400" w:lineRule="exact"/>
              <w:rPr>
                <w:rFonts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restart"/>
            <w:tcBorders>
              <w:top w:val="single" w:color="000000" w:sz="4" w:space="0"/>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r>
              <w:rPr>
                <w:rFonts w:hint="eastAsia" w:ascii="宋体" w:hAnsi="宋体" w:cs="宋体"/>
                <w:kern w:val="0"/>
                <w:sz w:val="24"/>
                <w:szCs w:val="24"/>
              </w:rPr>
              <w:t>3</w:t>
            </w:r>
          </w:p>
        </w:tc>
        <w:tc>
          <w:tcPr>
            <w:tcW w:w="1500" w:type="dxa"/>
            <w:vMerge w:val="restart"/>
            <w:tcBorders>
              <w:top w:val="single" w:color="000000" w:sz="4" w:space="0"/>
              <w:left w:val="single" w:color="000000" w:sz="4" w:space="0"/>
              <w:right w:val="single" w:color="000000" w:sz="4" w:space="0"/>
            </w:tcBorders>
            <w:shd w:val="clear" w:color="auto" w:fill="auto"/>
            <w:vAlign w:val="center"/>
          </w:tcPr>
          <w:p>
            <w:pPr>
              <w:spacing w:line="400" w:lineRule="exact"/>
              <w:jc w:val="center"/>
              <w:rPr>
                <w:rFonts w:ascii="宋体" w:hAnsi="宋体" w:cs="宋体"/>
                <w:kern w:val="0"/>
                <w:sz w:val="24"/>
                <w:szCs w:val="24"/>
              </w:rPr>
            </w:pPr>
            <w:r>
              <w:rPr>
                <w:rFonts w:hint="eastAsia" w:ascii="宋体" w:hAnsi="宋体" w:cs="宋体"/>
                <w:kern w:val="0"/>
                <w:sz w:val="24"/>
                <w:szCs w:val="24"/>
              </w:rPr>
              <w:t>商务部分</w:t>
            </w:r>
          </w:p>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w:t>
            </w:r>
            <w:r>
              <w:rPr>
                <w:rFonts w:ascii="宋体" w:hAnsi="宋体" w:cs="宋体"/>
                <w:kern w:val="0"/>
                <w:sz w:val="24"/>
                <w:szCs w:val="24"/>
              </w:rPr>
              <w:t>40</w:t>
            </w:r>
            <w:r>
              <w:rPr>
                <w:rFonts w:hint="eastAsia" w:ascii="宋体" w:hAnsi="宋体" w:cs="宋体"/>
                <w:kern w:val="0"/>
                <w:sz w:val="24"/>
                <w:szCs w:val="24"/>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kern w:val="0"/>
                <w:sz w:val="24"/>
                <w:szCs w:val="24"/>
              </w:rPr>
            </w:pPr>
            <w:r>
              <w:rPr>
                <w:rFonts w:hint="eastAsia" w:ascii="宋体" w:hAnsi="宋体" w:cs="宋体"/>
                <w:bCs/>
                <w:sz w:val="24"/>
                <w:szCs w:val="24"/>
              </w:rPr>
              <w:t>售后服务（3分）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312" w:lineRule="auto"/>
              <w:rPr>
                <w:rStyle w:val="25"/>
                <w:rFonts w:ascii="宋体" w:hAnsi="宋体" w:cs="宋体"/>
                <w:sz w:val="24"/>
                <w:szCs w:val="24"/>
              </w:rPr>
            </w:pPr>
            <w:r>
              <w:rPr>
                <w:rStyle w:val="25"/>
                <w:rFonts w:hint="eastAsia" w:ascii="宋体" w:hAnsi="宋体" w:cs="宋体"/>
                <w:sz w:val="24"/>
                <w:szCs w:val="24"/>
              </w:rPr>
              <w:t>本地化售后服务机构3分</w:t>
            </w:r>
          </w:p>
          <w:p>
            <w:pPr>
              <w:spacing w:line="312" w:lineRule="auto"/>
              <w:rPr>
                <w:rStyle w:val="25"/>
                <w:rFonts w:ascii="宋体" w:hAnsi="宋体" w:cs="宋体"/>
                <w:sz w:val="24"/>
                <w:szCs w:val="24"/>
              </w:rPr>
            </w:pPr>
            <w:r>
              <w:rPr>
                <w:rStyle w:val="25"/>
                <w:rFonts w:hint="eastAsia" w:ascii="宋体" w:hAnsi="宋体" w:cs="宋体"/>
                <w:sz w:val="24"/>
                <w:szCs w:val="24"/>
              </w:rPr>
              <w:t>投标人在重庆本地设有售后服务机构的得3分，提供售后服务机构营业执照复印件并加盖投标人公章。</w:t>
            </w:r>
          </w:p>
          <w:p>
            <w:pPr>
              <w:snapToGrid w:val="0"/>
              <w:spacing w:line="312" w:lineRule="auto"/>
              <w:rPr>
                <w:rFonts w:ascii="宋体" w:hAnsi="宋体" w:cs="宋体"/>
                <w:sz w:val="24"/>
                <w:szCs w:val="24"/>
              </w:rPr>
            </w:pP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60" w:lineRule="auto"/>
              <w:textAlignment w:val="baseline"/>
              <w:rPr>
                <w:rStyle w:val="25"/>
                <w:rFonts w:ascii="宋体" w:hAnsi="宋体" w:cs="宋体"/>
                <w:sz w:val="24"/>
                <w:szCs w:val="24"/>
              </w:rPr>
            </w:pPr>
          </w:p>
          <w:p>
            <w:pPr>
              <w:widowControl/>
              <w:spacing w:line="360" w:lineRule="auto"/>
              <w:textAlignment w:val="baseline"/>
              <w:rPr>
                <w:rFonts w:ascii="宋体" w:hAnsi="宋体" w:cs="宋体"/>
                <w:color w:val="FF0000"/>
                <w:sz w:val="24"/>
                <w:szCs w:val="24"/>
              </w:rPr>
            </w:pPr>
            <w:r>
              <w:rPr>
                <w:rStyle w:val="25"/>
                <w:rFonts w:hint="eastAsia" w:ascii="宋体" w:hAnsi="宋体" w:cs="宋体"/>
                <w:sz w:val="24"/>
                <w:szCs w:val="24"/>
              </w:rPr>
              <w:t>投标人在渝设立售后服务机构的，须提供在渝工商注册证明复印件。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kern w:val="0"/>
                <w:sz w:val="24"/>
                <w:szCs w:val="24"/>
              </w:rPr>
            </w:pPr>
            <w:r>
              <w:rPr>
                <w:rFonts w:hint="eastAsia" w:ascii="宋体" w:hAnsi="宋体" w:cs="宋体"/>
                <w:bCs/>
                <w:sz w:val="24"/>
                <w:szCs w:val="24"/>
              </w:rPr>
              <w:t>业绩（</w:t>
            </w:r>
            <w:r>
              <w:rPr>
                <w:rFonts w:ascii="宋体" w:hAnsi="宋体" w:cs="宋体"/>
                <w:bCs/>
                <w:sz w:val="24"/>
                <w:szCs w:val="24"/>
              </w:rPr>
              <w:t>10</w:t>
            </w:r>
            <w:r>
              <w:rPr>
                <w:rFonts w:hint="eastAsia" w:ascii="宋体" w:hAnsi="宋体" w:cs="宋体"/>
                <w:bCs/>
                <w:sz w:val="24"/>
                <w:szCs w:val="24"/>
              </w:rPr>
              <w:t>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312" w:lineRule="auto"/>
              <w:rPr>
                <w:rFonts w:ascii="宋体" w:hAnsi="宋体" w:cs="宋体"/>
                <w:bCs/>
                <w:sz w:val="24"/>
                <w:szCs w:val="24"/>
              </w:rPr>
            </w:pPr>
            <w:r>
              <w:rPr>
                <w:rStyle w:val="25"/>
                <w:rFonts w:hint="eastAsia" w:ascii="宋体" w:hAnsi="宋体" w:cs="宋体"/>
                <w:sz w:val="24"/>
                <w:szCs w:val="24"/>
              </w:rPr>
              <w:t>1、制造商提供</w:t>
            </w:r>
            <w:r>
              <w:rPr>
                <w:rFonts w:hint="eastAsia" w:ascii="宋体" w:hAnsi="宋体" w:cs="宋体"/>
                <w:bCs/>
                <w:sz w:val="24"/>
                <w:szCs w:val="24"/>
              </w:rPr>
              <w:t>已完成作品获得国家精品在线开放课程认定案例（被认定为时间需为2017年至2022年期间），每个得1分，最高可得5分</w:t>
            </w:r>
          </w:p>
          <w:p>
            <w:pPr>
              <w:spacing w:line="360" w:lineRule="auto"/>
              <w:rPr>
                <w:rFonts w:ascii="宋体" w:hAnsi="宋体" w:cs="宋体"/>
                <w:bCs/>
                <w:sz w:val="24"/>
                <w:szCs w:val="24"/>
              </w:rPr>
            </w:pPr>
            <w:r>
              <w:rPr>
                <w:rFonts w:ascii="宋体" w:hAnsi="宋体" w:cs="宋体"/>
                <w:bCs/>
                <w:sz w:val="24"/>
                <w:szCs w:val="24"/>
              </w:rPr>
              <w:t>2</w:t>
            </w:r>
            <w:r>
              <w:rPr>
                <w:rFonts w:hint="eastAsia" w:ascii="宋体" w:hAnsi="宋体" w:cs="宋体"/>
                <w:bCs/>
                <w:sz w:val="24"/>
                <w:szCs w:val="24"/>
              </w:rPr>
              <w:t>、供应商至响应文件递交截止时间为准，近5年内主持并实施的课程建设同类项目业绩，提供合同复印件每个得1分，最高得</w:t>
            </w:r>
            <w:r>
              <w:rPr>
                <w:rFonts w:ascii="宋体" w:hAnsi="宋体" w:cs="宋体"/>
                <w:bCs/>
                <w:sz w:val="24"/>
                <w:szCs w:val="24"/>
              </w:rPr>
              <w:t>5</w:t>
            </w:r>
            <w:r>
              <w:rPr>
                <w:rFonts w:hint="eastAsia" w:ascii="宋体" w:hAnsi="宋体" w:cs="宋体"/>
                <w:bCs/>
                <w:sz w:val="24"/>
                <w:szCs w:val="24"/>
              </w:rPr>
              <w:t>分。（同一单位多个合同算一份）。</w:t>
            </w:r>
          </w:p>
          <w:p>
            <w:pPr>
              <w:pStyle w:val="17"/>
            </w:pPr>
          </w:p>
        </w:tc>
        <w:tc>
          <w:tcPr>
            <w:tcW w:w="1367" w:type="dxa"/>
            <w:vMerge w:val="restart"/>
            <w:tcBorders>
              <w:top w:val="single" w:color="000000" w:sz="4" w:space="0"/>
              <w:left w:val="single" w:color="000000" w:sz="4" w:space="0"/>
              <w:right w:val="single" w:color="auto" w:sz="4" w:space="0"/>
            </w:tcBorders>
            <w:shd w:val="clear" w:color="auto" w:fill="auto"/>
            <w:vAlign w:val="center"/>
          </w:tcPr>
          <w:p>
            <w:pPr>
              <w:spacing w:line="360" w:lineRule="auto"/>
              <w:ind w:left="-38"/>
              <w:rPr>
                <w:rFonts w:ascii="宋体" w:hAnsi="宋体" w:cs="宋体"/>
                <w:color w:val="FF0000"/>
                <w:sz w:val="24"/>
                <w:szCs w:val="24"/>
              </w:rPr>
            </w:pPr>
            <w:r>
              <w:rPr>
                <w:rFonts w:hint="eastAsia" w:ascii="宋体" w:hAnsi="宋体" w:cs="宋体"/>
                <w:bCs/>
                <w:sz w:val="24"/>
                <w:szCs w:val="24"/>
              </w:rPr>
              <w:t>投标人提供相关证明材料。投标人中标后应提供由该制造商提供服务的承诺书。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kern w:val="0"/>
                <w:sz w:val="24"/>
                <w:szCs w:val="24"/>
              </w:rPr>
            </w:pPr>
            <w:r>
              <w:rPr>
                <w:rFonts w:hint="eastAsia" w:ascii="宋体" w:hAnsi="宋体" w:cs="宋体"/>
                <w:bCs/>
                <w:sz w:val="24"/>
                <w:szCs w:val="24"/>
              </w:rPr>
              <w:t>知识产权（12分）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312" w:lineRule="auto"/>
              <w:rPr>
                <w:rFonts w:ascii="宋体" w:hAnsi="宋体" w:cs="宋体"/>
                <w:bCs/>
                <w:sz w:val="24"/>
                <w:szCs w:val="24"/>
              </w:rPr>
            </w:pPr>
            <w:r>
              <w:rPr>
                <w:rFonts w:hint="eastAsia" w:ascii="宋体" w:hAnsi="宋体" w:cs="宋体"/>
                <w:bCs/>
                <w:sz w:val="24"/>
                <w:szCs w:val="24"/>
              </w:rPr>
              <w:t>1、</w:t>
            </w:r>
            <w:r>
              <w:rPr>
                <w:rStyle w:val="25"/>
                <w:rFonts w:hint="eastAsia" w:ascii="宋体" w:hAnsi="宋体" w:cs="宋体"/>
                <w:sz w:val="24"/>
                <w:szCs w:val="24"/>
              </w:rPr>
              <w:t>制造商</w:t>
            </w:r>
            <w:r>
              <w:rPr>
                <w:rFonts w:hint="eastAsia" w:ascii="宋体" w:hAnsi="宋体" w:cs="宋体"/>
                <w:bCs/>
                <w:sz w:val="24"/>
                <w:szCs w:val="24"/>
              </w:rPr>
              <w:t>为保证提供的课程资源无版权纠纷，在响应文件中需提供学术视频或同类著作权授权书复印件，每提供1份得1分，最高可得6分；</w:t>
            </w:r>
          </w:p>
          <w:p>
            <w:pPr>
              <w:spacing w:line="312" w:lineRule="auto"/>
              <w:rPr>
                <w:rFonts w:ascii="宋体" w:hAnsi="宋体" w:cs="宋体"/>
                <w:sz w:val="24"/>
                <w:szCs w:val="24"/>
              </w:rPr>
            </w:pPr>
            <w:r>
              <w:rPr>
                <w:rFonts w:hint="eastAsia" w:ascii="宋体" w:hAnsi="宋体" w:cs="宋体"/>
                <w:bCs/>
                <w:sz w:val="24"/>
                <w:szCs w:val="24"/>
              </w:rPr>
              <w:t>2、</w:t>
            </w:r>
            <w:r>
              <w:rPr>
                <w:rStyle w:val="25"/>
                <w:rFonts w:hint="eastAsia" w:ascii="宋体" w:hAnsi="宋体" w:cs="宋体"/>
                <w:sz w:val="24"/>
                <w:szCs w:val="24"/>
              </w:rPr>
              <w:t>制造商</w:t>
            </w:r>
            <w:r>
              <w:rPr>
                <w:rFonts w:hint="eastAsia" w:ascii="宋体" w:hAnsi="宋体" w:cs="宋体"/>
                <w:bCs/>
                <w:sz w:val="24"/>
                <w:szCs w:val="24"/>
              </w:rPr>
              <w:t>为保证提供的教学资源无版权纠纷，响应文件需提供合作出版社授权书，每提供1份得1分，最高可得6分；</w:t>
            </w:r>
          </w:p>
        </w:tc>
        <w:tc>
          <w:tcPr>
            <w:tcW w:w="1367" w:type="dxa"/>
            <w:vMerge w:val="continue"/>
            <w:tcBorders>
              <w:left w:val="single" w:color="000000" w:sz="4" w:space="0"/>
              <w:right w:val="single" w:color="auto" w:sz="4" w:space="0"/>
            </w:tcBorders>
            <w:shd w:val="clear" w:color="auto" w:fill="auto"/>
            <w:vAlign w:val="center"/>
          </w:tcPr>
          <w:p>
            <w:pPr>
              <w:spacing w:line="360" w:lineRule="auto"/>
              <w:ind w:left="-38"/>
              <w:rPr>
                <w:rFonts w:ascii="宋体" w:hAnsi="宋体" w:cs="宋体"/>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bCs/>
                <w:sz w:val="24"/>
                <w:szCs w:val="24"/>
              </w:rPr>
            </w:pPr>
            <w:r>
              <w:rPr>
                <w:rFonts w:hint="eastAsia" w:ascii="宋体" w:hAnsi="宋体" w:cs="宋体"/>
                <w:bCs/>
                <w:sz w:val="24"/>
                <w:szCs w:val="24"/>
              </w:rPr>
              <w:t>证书（</w:t>
            </w:r>
            <w:r>
              <w:rPr>
                <w:rFonts w:ascii="宋体" w:hAnsi="宋体" w:cs="宋体"/>
                <w:bCs/>
                <w:sz w:val="24"/>
                <w:szCs w:val="24"/>
              </w:rPr>
              <w:t>15</w:t>
            </w:r>
            <w:r>
              <w:rPr>
                <w:rFonts w:hint="eastAsia" w:ascii="宋体" w:hAnsi="宋体" w:cs="宋体"/>
                <w:bCs/>
                <w:sz w:val="24"/>
                <w:szCs w:val="24"/>
              </w:rPr>
              <w:t>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8"/>
              <w:spacing w:line="312" w:lineRule="auto"/>
              <w:rPr>
                <w:rFonts w:hAnsi="宋体" w:cs="宋体"/>
                <w:sz w:val="24"/>
                <w:szCs w:val="24"/>
              </w:rPr>
            </w:pPr>
            <w:r>
              <w:rPr>
                <w:rFonts w:hint="eastAsia" w:hAnsi="宋体" w:cs="宋体"/>
                <w:sz w:val="24"/>
                <w:szCs w:val="24"/>
              </w:rPr>
              <w:t>1.制造商具有交互式教学教材学习系统</w:t>
            </w:r>
            <w:r>
              <w:rPr>
                <w:rFonts w:hint="eastAsia" w:hAnsi="宋体" w:cs="宋体"/>
                <w:sz w:val="24"/>
                <w:szCs w:val="24"/>
                <w:lang w:eastAsia="zh-Hans"/>
              </w:rPr>
              <w:t>《计算机软件著作权登记证书》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pStyle w:val="8"/>
              <w:spacing w:line="312" w:lineRule="auto"/>
              <w:rPr>
                <w:rFonts w:hAnsi="宋体" w:cs="宋体"/>
                <w:sz w:val="24"/>
                <w:szCs w:val="24"/>
              </w:rPr>
            </w:pPr>
            <w:r>
              <w:rPr>
                <w:rFonts w:hint="eastAsia" w:hAnsi="宋体" w:cs="宋体"/>
                <w:sz w:val="24"/>
                <w:szCs w:val="24"/>
              </w:rPr>
              <w:t>2.制造商具有</w:t>
            </w:r>
            <w:r>
              <w:rPr>
                <w:rFonts w:hint="eastAsia" w:hAnsi="宋体" w:cs="宋体"/>
                <w:sz w:val="24"/>
                <w:szCs w:val="24"/>
                <w:lang w:eastAsia="zh-Hans"/>
              </w:rPr>
              <w:t>视频在线审片系统《计算机软件著作权登记证书》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pStyle w:val="8"/>
              <w:spacing w:line="312" w:lineRule="auto"/>
              <w:rPr>
                <w:rFonts w:hAnsi="宋体" w:cs="宋体"/>
                <w:sz w:val="24"/>
                <w:szCs w:val="24"/>
              </w:rPr>
            </w:pPr>
            <w:r>
              <w:rPr>
                <w:rFonts w:hint="eastAsia" w:hAnsi="宋体" w:cs="宋体"/>
                <w:sz w:val="24"/>
                <w:szCs w:val="24"/>
              </w:rPr>
              <w:t>3.制造商具有</w:t>
            </w:r>
            <w:r>
              <w:rPr>
                <w:rFonts w:hint="eastAsia" w:hAnsi="宋体" w:cs="宋体"/>
                <w:sz w:val="24"/>
                <w:szCs w:val="24"/>
                <w:lang w:eastAsia="zh-Hans"/>
              </w:rPr>
              <w:t>资源统一检索系统《计算机软件著作权登记证书》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pStyle w:val="8"/>
              <w:spacing w:line="312" w:lineRule="auto"/>
              <w:rPr>
                <w:rFonts w:hAnsi="宋体" w:cs="宋体"/>
                <w:sz w:val="24"/>
                <w:szCs w:val="24"/>
              </w:rPr>
            </w:pPr>
            <w:r>
              <w:rPr>
                <w:rFonts w:hint="eastAsia" w:hAnsi="宋体" w:cs="宋体"/>
                <w:sz w:val="24"/>
                <w:szCs w:val="24"/>
              </w:rPr>
              <w:t>4.制造商具有</w:t>
            </w:r>
            <w:r>
              <w:rPr>
                <w:rFonts w:hint="eastAsia" w:hAnsi="宋体" w:cs="宋体"/>
                <w:sz w:val="24"/>
                <w:szCs w:val="24"/>
                <w:lang w:eastAsia="zh-Hans"/>
              </w:rPr>
              <w:t>视频动画制作系统《计算机软件著作权登记证书》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snapToGrid w:val="0"/>
              <w:spacing w:line="312" w:lineRule="auto"/>
              <w:rPr>
                <w:rFonts w:ascii="宋体" w:hAnsi="宋体" w:cs="宋体"/>
                <w:sz w:val="24"/>
                <w:szCs w:val="24"/>
              </w:rPr>
            </w:pPr>
            <w:r>
              <w:rPr>
                <w:rFonts w:hint="eastAsia" w:ascii="宋体" w:hAnsi="宋体" w:cs="宋体"/>
                <w:sz w:val="24"/>
                <w:szCs w:val="24"/>
              </w:rPr>
              <w:t>5.制造商具有《广播电视节目制作经营许可证》的得</w:t>
            </w:r>
            <w:r>
              <w:rPr>
                <w:rFonts w:ascii="宋体" w:hAnsi="宋体" w:cs="宋体"/>
                <w:sz w:val="24"/>
                <w:szCs w:val="24"/>
              </w:rPr>
              <w:t>3</w:t>
            </w:r>
            <w:r>
              <w:rPr>
                <w:rFonts w:hint="eastAsia" w:ascii="宋体" w:hAnsi="宋体" w:cs="宋体"/>
                <w:sz w:val="24"/>
                <w:szCs w:val="24"/>
              </w:rPr>
              <w:t>分；</w:t>
            </w:r>
          </w:p>
          <w:p>
            <w:pPr>
              <w:snapToGrid w:val="0"/>
              <w:spacing w:line="312" w:lineRule="auto"/>
              <w:rPr>
                <w:rFonts w:ascii="宋体" w:hAnsi="宋体" w:cs="宋体"/>
                <w:sz w:val="24"/>
                <w:szCs w:val="24"/>
              </w:rPr>
            </w:pPr>
            <w:r>
              <w:rPr>
                <w:rFonts w:hint="eastAsia" w:ascii="宋体" w:hAnsi="宋体" w:cs="宋体"/>
                <w:sz w:val="24"/>
                <w:szCs w:val="24"/>
              </w:rPr>
              <w:t>6.制造商具有软件成熟度CMMI3级或以上认定证书的得</w:t>
            </w:r>
            <w:r>
              <w:rPr>
                <w:rFonts w:ascii="宋体" w:hAnsi="宋体" w:cs="宋体"/>
                <w:sz w:val="24"/>
                <w:szCs w:val="24"/>
              </w:rPr>
              <w:t>2</w:t>
            </w:r>
            <w:r>
              <w:rPr>
                <w:rFonts w:hint="eastAsia" w:ascii="宋体" w:hAnsi="宋体" w:cs="宋体"/>
                <w:sz w:val="24"/>
                <w:szCs w:val="24"/>
              </w:rPr>
              <w:t>分；</w:t>
            </w:r>
          </w:p>
          <w:p>
            <w:pPr>
              <w:snapToGrid w:val="0"/>
              <w:spacing w:line="312" w:lineRule="auto"/>
              <w:rPr>
                <w:rFonts w:ascii="宋体" w:hAnsi="宋体" w:cs="宋体"/>
                <w:sz w:val="24"/>
                <w:szCs w:val="24"/>
              </w:rPr>
            </w:pPr>
            <w:r>
              <w:rPr>
                <w:rFonts w:hint="eastAsia" w:ascii="宋体" w:hAnsi="宋体" w:cs="宋体"/>
                <w:sz w:val="24"/>
                <w:szCs w:val="24"/>
              </w:rPr>
              <w:t>7.制造商具有信息安全管理体系认证证书的得</w:t>
            </w:r>
            <w:r>
              <w:rPr>
                <w:rFonts w:ascii="宋体" w:hAnsi="宋体" w:cs="宋体"/>
                <w:sz w:val="24"/>
                <w:szCs w:val="24"/>
              </w:rPr>
              <w:t>2</w:t>
            </w:r>
            <w:r>
              <w:rPr>
                <w:rFonts w:hint="eastAsia" w:ascii="宋体" w:hAnsi="宋体" w:cs="宋体"/>
                <w:sz w:val="24"/>
                <w:szCs w:val="24"/>
              </w:rPr>
              <w:t>分。</w:t>
            </w:r>
          </w:p>
          <w:p>
            <w:pPr>
              <w:pStyle w:val="17"/>
              <w:spacing w:line="312" w:lineRule="auto"/>
              <w:rPr>
                <w:rFonts w:ascii="宋体" w:hAnsi="宋体" w:cs="宋体"/>
                <w:sz w:val="24"/>
                <w:szCs w:val="24"/>
              </w:rPr>
            </w:pPr>
          </w:p>
        </w:tc>
        <w:tc>
          <w:tcPr>
            <w:tcW w:w="1367" w:type="dxa"/>
            <w:vMerge w:val="continue"/>
            <w:tcBorders>
              <w:left w:val="single" w:color="000000" w:sz="4" w:space="0"/>
              <w:right w:val="single" w:color="auto" w:sz="4" w:space="0"/>
            </w:tcBorders>
            <w:shd w:val="clear" w:color="auto" w:fill="auto"/>
            <w:vAlign w:val="center"/>
          </w:tcPr>
          <w:p>
            <w:pPr>
              <w:spacing w:line="360" w:lineRule="auto"/>
              <w:ind w:left="-38"/>
              <w:jc w:val="center"/>
              <w:rPr>
                <w:rStyle w:val="25"/>
                <w:rFonts w:ascii="宋体" w:hAnsi="宋体" w:cs="宋体"/>
                <w:sz w:val="24"/>
                <w:szCs w:val="24"/>
              </w:rPr>
            </w:pPr>
          </w:p>
        </w:tc>
      </w:tr>
    </w:tbl>
    <w:p/>
    <w:p>
      <w:pPr>
        <w:pStyle w:val="17"/>
      </w:pPr>
    </w:p>
    <w:p>
      <w:pPr>
        <w:pStyle w:val="17"/>
      </w:pPr>
    </w:p>
    <w:p>
      <w:pPr>
        <w:pStyle w:val="4"/>
        <w:spacing w:before="0" w:after="0" w:line="240" w:lineRule="auto"/>
        <w:rPr>
          <w:rFonts w:ascii="宋体" w:hAnsi="宋体" w:eastAsia="宋体" w:cs="宋体"/>
          <w:bCs/>
          <w:szCs w:val="24"/>
        </w:rPr>
      </w:pPr>
      <w:bookmarkStart w:id="43" w:name="_Toc9761"/>
      <w:bookmarkStart w:id="44" w:name="_Toc23735"/>
      <w:bookmarkStart w:id="45" w:name="_Toc515959434"/>
      <w:bookmarkStart w:id="46" w:name="_Toc31283"/>
      <w:r>
        <w:rPr>
          <w:rFonts w:hint="eastAsia" w:ascii="宋体" w:hAnsi="宋体" w:eastAsia="宋体" w:cs="宋体"/>
          <w:bCs/>
          <w:szCs w:val="24"/>
        </w:rPr>
        <w:t>二、项目技术要求</w:t>
      </w:r>
      <w:bookmarkEnd w:id="43"/>
      <w:bookmarkEnd w:id="44"/>
      <w:bookmarkEnd w:id="45"/>
      <w:bookmarkEnd w:id="46"/>
    </w:p>
    <w:tbl>
      <w:tblPr>
        <w:tblStyle w:val="20"/>
        <w:tblW w:w="1004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200"/>
        <w:gridCol w:w="626"/>
        <w:gridCol w:w="709"/>
        <w:gridCol w:w="6614"/>
        <w:gridCol w:w="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276"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序号</w:t>
            </w:r>
          </w:p>
        </w:tc>
        <w:tc>
          <w:tcPr>
            <w:tcW w:w="1200" w:type="dxa"/>
            <w:vAlign w:val="center"/>
          </w:tcPr>
          <w:p>
            <w:pPr>
              <w:spacing w:line="276"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具体项目</w:t>
            </w:r>
          </w:p>
        </w:tc>
        <w:tc>
          <w:tcPr>
            <w:tcW w:w="7997" w:type="dxa"/>
            <w:gridSpan w:val="4"/>
            <w:vAlign w:val="center"/>
          </w:tcPr>
          <w:p>
            <w:pPr>
              <w:spacing w:line="276" w:lineRule="auto"/>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restart"/>
            <w:vAlign w:val="center"/>
          </w:tcPr>
          <w:p>
            <w:pPr>
              <w:spacing w:line="276" w:lineRule="auto"/>
              <w:rPr>
                <w:rFonts w:asciiTheme="minorEastAsia" w:hAnsiTheme="minorEastAsia" w:eastAsiaTheme="minorEastAsia" w:cstheme="minorEastAsia"/>
                <w:bCs/>
                <w:sz w:val="24"/>
                <w:szCs w:val="24"/>
              </w:rPr>
            </w:pPr>
          </w:p>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p>
        </w:tc>
        <w:tc>
          <w:tcPr>
            <w:tcW w:w="1200" w:type="dxa"/>
            <w:vMerge w:val="restart"/>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课程设计</w:t>
            </w:r>
          </w:p>
        </w:tc>
        <w:tc>
          <w:tcPr>
            <w:tcW w:w="1335" w:type="dxa"/>
            <w:gridSpan w:val="2"/>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1.课程整体设计要求</w:t>
            </w:r>
          </w:p>
        </w:tc>
        <w:tc>
          <w:tcPr>
            <w:tcW w:w="6662" w:type="dxa"/>
            <w:gridSpan w:val="2"/>
            <w:vAlign w:val="center"/>
          </w:tcPr>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了解中职学校教学规律，具备课程设计的能力，有专业人员辅助老师进行课程教学设计、课件设计。课程设计围绕教学目标、教学内容、组织实施和多元评价需求进行整体规划，教学方法、教学过程、教学评价等设计合理。供应商必须在课程视频制作过程中，为教学团队提供课程制作及运行的相关培训服务。每门课程有对应课程顾问，为教学团队提供如课程建设学习培训、咨询，以及包括课程背景、课程目标、设计原则、学时学分分配、翻转课堂设计、章节脚本设计等与课程建设相关的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1335" w:type="dxa"/>
            <w:gridSpan w:val="2"/>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2.★课程设计服务</w:t>
            </w:r>
          </w:p>
        </w:tc>
        <w:tc>
          <w:tcPr>
            <w:tcW w:w="6662" w:type="dxa"/>
            <w:gridSpan w:val="2"/>
            <w:vAlign w:val="center"/>
          </w:tcPr>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需协助课程教师团队进行课程培训，专业课程编导协助课程顾问与老师深度沟通，收集课程相关资料。协助老师完成PPT、讲稿，根据讲稿进行详细拆分，具有完整的教学逻辑关系，易于学习者理解和记忆。保障各项教学活动完整、有效，按计划实施，师生互动充分，能有效促进师生之间、学生之间进行资源共享、互动交流和自主式与协作式学习，保证线上线下应用结合效果较好，能切实提高教学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1335" w:type="dxa"/>
            <w:gridSpan w:val="2"/>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3.课程理念</w:t>
            </w:r>
          </w:p>
        </w:tc>
        <w:tc>
          <w:tcPr>
            <w:tcW w:w="6662" w:type="dxa"/>
            <w:gridSpan w:val="2"/>
            <w:vAlign w:val="center"/>
          </w:tcPr>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严格把关政治方向，紧贴技工学校教育学习特点和学生实际需求，确保课程实用性针对性；遵循教育规律和先进教学理念，符合学生认知特点和思维习惯，确保课程科学性先进性。</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（1）课程背景：顾问协助教师在课程建设初期进行课程背景梳理，这有利于考虑清楚课程目标的选择，让老师明确自己为什么要建设该门课程，是否结合时代要求培养人才。</w:t>
            </w:r>
          </w:p>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教学目标：协助教师团队梳理教学目标，兼顾知识目标、能力目标培养和素质情感态度培养三维目标有机融合，培养学生解决复杂问题的综合能力和高级思维。课程内容强调广度和深度，突破习惯性认知模式，培养学生深度分析、大胆质疑、勇于创新的精神和能力。提高课程的高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1335" w:type="dxa"/>
            <w:gridSpan w:val="2"/>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4.教学内容</w:t>
            </w:r>
          </w:p>
        </w:tc>
        <w:tc>
          <w:tcPr>
            <w:tcW w:w="6662" w:type="dxa"/>
            <w:gridSpan w:val="2"/>
            <w:vAlign w:val="center"/>
          </w:tcPr>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据教学目标和课程特点，重组教学内容与资源，建立以知识点为基本教学要素的知识框架；教学内容准备，数据和资料引用规范严谨。</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教学内容重组，顾问协助教师进行课程知识点划分，梳理课程知识点（线上，线下部分）形成章节表。</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课程内容结构符合学生成长规律，依据学科前沿动态与社会发展需求动态更新知识体系，契合课程目标，教材选用符合教育部和学校教材选用规定，教学资源丰富多样，体现思想性、科学性与时代性。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1335" w:type="dxa"/>
            <w:gridSpan w:val="2"/>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5.教学设计与方法</w:t>
            </w:r>
          </w:p>
        </w:tc>
        <w:tc>
          <w:tcPr>
            <w:tcW w:w="6662" w:type="dxa"/>
            <w:gridSpan w:val="2"/>
            <w:vAlign w:val="center"/>
          </w:tcPr>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把握职业教育在线课程教学特点，运用系统方法开展教学设计，综合运用情景式、启发式、案例式等教学方法，教学呈现形式多样。</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课程设计思路：确定课程内容框架，课程设计由传统课程的学科知识体系，从书本第一页到最后一页进行“单线程”教学这种模式转变为混合教学模式。结合学校的办学理念和人才培养方案，课程设计整体增加研究性、创新性、综合性内容，增加课程挑战度。</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（2）课程宣传词：协助教师团队完成课程宣传词，体现课程内涵和使命，用做课程片头，样片制作及课程宣传。展示课程的总体差异化特征。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1335" w:type="dxa"/>
            <w:gridSpan w:val="2"/>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6.讲稿设计</w:t>
            </w:r>
          </w:p>
        </w:tc>
        <w:tc>
          <w:tcPr>
            <w:tcW w:w="6662" w:type="dxa"/>
            <w:gridSpan w:val="2"/>
            <w:vAlign w:val="center"/>
          </w:tcPr>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教师团队根据线上课程设计拆分成的教学内容，提供线上每个知识点讲稿初稿及PPT，顾问团队按照课程制作标准进行讲稿PPT审核，直至讲稿定稿后再进入拍摄环节：</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（1）字数要求：约200字/分钟（每个讲稿总字数控制在1000 -2000字以内），根据线上知识点大小可适当增长；</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（2）内容结构完整性：引入-展开-小结；</w:t>
            </w:r>
          </w:p>
          <w:p>
            <w:pPr>
              <w:spacing w:line="276"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（3）讲稿语句的语言亲切化、口语化，多采用启发式的语气（提问）和视觉连接句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843" w:type="dxa"/>
            <w:vAlign w:val="center"/>
          </w:tcPr>
          <w:p>
            <w:pPr>
              <w:spacing w:line="276" w:lineRule="auto"/>
              <w:rPr>
                <w:rFonts w:asciiTheme="minorEastAsia" w:hAnsiTheme="minorEastAsia" w:eastAsiaTheme="minorEastAsia" w:cstheme="minorEastAsia"/>
                <w:bCs/>
                <w:sz w:val="24"/>
                <w:szCs w:val="24"/>
              </w:rPr>
            </w:pPr>
          </w:p>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w:t>
            </w:r>
          </w:p>
        </w:tc>
        <w:tc>
          <w:tcPr>
            <w:tcW w:w="1200" w:type="dxa"/>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课程素材类型及数量</w:t>
            </w:r>
          </w:p>
        </w:tc>
        <w:tc>
          <w:tcPr>
            <w:tcW w:w="7997" w:type="dxa"/>
            <w:gridSpan w:val="4"/>
            <w:vAlign w:val="center"/>
          </w:tcPr>
          <w:p>
            <w:pPr>
              <w:spacing w:after="120"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1.教学图片：每门课程不低于80张；</w:t>
            </w:r>
          </w:p>
          <w:p>
            <w:pPr>
              <w:spacing w:after="120"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2.教学课件：每门课程不低于最小章节总数，总数不低于30个；</w:t>
            </w:r>
          </w:p>
          <w:p>
            <w:pPr>
              <w:pStyle w:val="2"/>
              <w:rPr>
                <w:rFonts w:eastAsiaTheme="minorEastAsia"/>
              </w:rPr>
            </w:pPr>
            <w:r>
              <w:rPr>
                <w:rFonts w:hint="eastAsia" w:asciiTheme="minorEastAsia" w:hAnsiTheme="minorEastAsia" w:eastAsiaTheme="minorEastAsia" w:cstheme="minorEastAsia"/>
                <w:sz w:val="24"/>
                <w:szCs w:val="24"/>
              </w:rPr>
              <w:t>3.教学动画：每门课二维动画设计与制作不少于10分钟</w:t>
            </w:r>
          </w:p>
          <w:p>
            <w:pPr>
              <w:spacing w:after="120"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4.教学微视频：每门课程35个，每个微课时长8-15分钟，总时长不低于300~350分钟；</w:t>
            </w:r>
          </w:p>
          <w:p>
            <w:pPr>
              <w:spacing w:after="120"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5.配套试题：每门课程每个章节不低于于 15 道题，题型涵盖选择、判断、简答、填空等常规题型；每门课程不低于于 5 套综合试题，包含但不限于选择、判断、填空、简答等题型；</w:t>
            </w:r>
          </w:p>
          <w:p>
            <w:pPr>
              <w:spacing w:after="120"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6.扩展资料：包括但不限于每门课程必须的学习目标、任务工单、拓展图书、期刊及视频资料；</w:t>
            </w:r>
          </w:p>
          <w:p>
            <w:pPr>
              <w:spacing w:after="120" w:line="276" w:lineRule="auto"/>
              <w:rPr>
                <w:rFonts w:asciiTheme="minorEastAsia" w:hAnsiTheme="minorEastAsia" w:eastAsiaTheme="minorEastAsia" w:cstheme="minorEastAsia"/>
              </w:rPr>
            </w:pPr>
            <w:r>
              <w:rPr>
                <w:rFonts w:hint="eastAsia" w:asciiTheme="minorEastAsia" w:hAnsiTheme="minorEastAsia" w:eastAsiaTheme="minorEastAsia" w:cstheme="minorEastAsia"/>
                <w:sz w:val="24"/>
                <w:szCs w:val="24"/>
              </w:rPr>
              <w:t>7.构建3套课程知识图谱。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0" w:hRule="atLeast"/>
        </w:trPr>
        <w:tc>
          <w:tcPr>
            <w:tcW w:w="843" w:type="dxa"/>
            <w:vMerge w:val="restart"/>
            <w:vAlign w:val="center"/>
          </w:tcPr>
          <w:p>
            <w:pPr>
              <w:spacing w:line="276" w:lineRule="auto"/>
              <w:rPr>
                <w:rFonts w:asciiTheme="minorEastAsia" w:hAnsiTheme="minorEastAsia" w:eastAsiaTheme="minorEastAsia" w:cstheme="minorEastAsia"/>
                <w:bCs/>
                <w:sz w:val="24"/>
                <w:szCs w:val="24"/>
              </w:rPr>
            </w:pPr>
          </w:p>
        </w:tc>
        <w:tc>
          <w:tcPr>
            <w:tcW w:w="1200" w:type="dxa"/>
            <w:vMerge w:val="restart"/>
            <w:vAlign w:val="center"/>
          </w:tcPr>
          <w:p>
            <w:pPr>
              <w:spacing w:line="276" w:lineRule="auto"/>
              <w:rPr>
                <w:rFonts w:asciiTheme="minorEastAsia" w:hAnsiTheme="minorEastAsia" w:eastAsiaTheme="minorEastAsia" w:cstheme="minorEastAsia"/>
                <w:bCs/>
                <w:sz w:val="24"/>
                <w:szCs w:val="24"/>
              </w:rPr>
            </w:pPr>
          </w:p>
        </w:tc>
        <w:tc>
          <w:tcPr>
            <w:tcW w:w="7997" w:type="dxa"/>
            <w:gridSpan w:val="4"/>
            <w:vAlign w:val="center"/>
          </w:tcPr>
          <w:p>
            <w:pPr>
              <w:snapToGrid w:val="0"/>
              <w:spacing w:line="276"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1.图片 </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片包括图形/图像，可采用的格式包括：图片压缩格式文件（*.jpg），可移植网络图形格式（*.png），AutoCAD图形文件（*.dwg），图元文件（*.wmf）和图像互换格式文件（*.gif）。wmf和dwg格式的素材入库时，还需提交一个jpg格式的预览文件。</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图片的技术要求如下：</w:t>
            </w:r>
          </w:p>
          <w:tbl>
            <w:tblPr>
              <w:tblStyle w:val="20"/>
              <w:tblW w:w="74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6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363"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w:t>
                  </w:r>
                </w:p>
              </w:tc>
              <w:tc>
                <w:tcPr>
                  <w:tcW w:w="603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63"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色彩</w:t>
                  </w:r>
                </w:p>
              </w:tc>
              <w:tc>
                <w:tcPr>
                  <w:tcW w:w="603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彩色图像颜色数不低于真彩（24位色），灰度图像的灰度级不低于256级。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3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03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图形可以为单色。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63"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分辨率</w:t>
                  </w:r>
                </w:p>
              </w:tc>
              <w:tc>
                <w:tcPr>
                  <w:tcW w:w="603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屏幕分辨率不低于1024×768，黑白扫描图像的分辨率不低于72dpi，彩色扫描图像的分辨率不低于150dpi。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63"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清晰度</w:t>
                  </w:r>
                </w:p>
              </w:tc>
              <w:tc>
                <w:tcPr>
                  <w:tcW w:w="603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图像内容清晰可辨识，不需要借助额外的设备即可辨认图片资源所需要表达的主体内容。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03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所有图像扫描后，需使用Photoshop或其他图像处理软件进行裁剪、校色、去污、纠偏等处理，使页面整洁、清晰。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363"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版权要求</w:t>
                  </w:r>
                </w:p>
              </w:tc>
              <w:tc>
                <w:tcPr>
                  <w:tcW w:w="603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图形/图像内容符合我国法律法规，尊重各民族的风俗习惯，版权不存在争议。</w:t>
                  </w:r>
                </w:p>
              </w:tc>
            </w:tr>
          </w:tbl>
          <w:p>
            <w:pPr>
              <w:spacing w:line="276" w:lineRule="auto"/>
              <w:ind w:firstLine="480" w:firstLineChars="200"/>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9"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7997" w:type="dxa"/>
            <w:gridSpan w:val="4"/>
            <w:vAlign w:val="center"/>
          </w:tcPr>
          <w:p>
            <w:pPr>
              <w:snapToGrid w:val="0"/>
              <w:spacing w:line="276"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2．音频</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音频须采用mp3格式，音频资源的技术要求如下：</w:t>
            </w:r>
          </w:p>
          <w:tbl>
            <w:tblPr>
              <w:tblStyle w:val="20"/>
              <w:tblW w:w="7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5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0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w:t>
                  </w:r>
                </w:p>
              </w:tc>
              <w:tc>
                <w:tcPr>
                  <w:tcW w:w="572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品质要求 </w:t>
                  </w:r>
                </w:p>
              </w:tc>
              <w:tc>
                <w:tcPr>
                  <w:tcW w:w="572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音乐类音频的采样频率不低于44.1kHz，语音类音频的采样频率不低于22.05kHz。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72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量化位数大于8位，码率不低于128Kbps。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72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声道数为双声道。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80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配音要求 </w:t>
                  </w:r>
                </w:p>
              </w:tc>
              <w:tc>
                <w:tcPr>
                  <w:tcW w:w="572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语音采用规范的普通话、美式或英式英语配音，特殊语言学习和材料除外。使用适合教学的语调。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80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质量要求 </w:t>
                  </w:r>
                </w:p>
              </w:tc>
              <w:tc>
                <w:tcPr>
                  <w:tcW w:w="572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音频播放流畅。声音清晰，噪音低，回响小，无失真。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80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版权要求 </w:t>
                  </w:r>
                </w:p>
              </w:tc>
              <w:tc>
                <w:tcPr>
                  <w:tcW w:w="572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音频内容符合我国法律法规，尊重各民族的风俗习惯，版权不存在争议。</w:t>
                  </w:r>
                </w:p>
              </w:tc>
            </w:tr>
          </w:tbl>
          <w:p>
            <w:pPr>
              <w:widowControl/>
              <w:adjustRightInd w:val="0"/>
              <w:snapToGrid w:val="0"/>
              <w:spacing w:line="276" w:lineRule="auto"/>
              <w:ind w:firstLine="480" w:firstLineChars="200"/>
              <w:textAlignment w:val="cente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7997" w:type="dxa"/>
            <w:gridSpan w:val="4"/>
            <w:vAlign w:val="center"/>
          </w:tcPr>
          <w:p>
            <w:pPr>
              <w:snapToGrid w:val="0"/>
              <w:spacing w:line="276"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3．视频</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视频须采用mp4格式，视频资源的技术要求如下：</w:t>
            </w:r>
          </w:p>
          <w:tbl>
            <w:tblPr>
              <w:tblStyle w:val="20"/>
              <w:tblW w:w="7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5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66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w:t>
                  </w: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668"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品质要求</w:t>
                  </w: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新制视频压缩采用H.264(MPEG-4 Part10：profile=main, level=3.0)编码方式，至少提供支持PC端和移动智能终端的2种码率格式，帧率不低于25fps，分辨率不低于1024×576（16:9）。（经典珍贵老视频可以不受此要求限制）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68"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字幕要求</w:t>
                  </w:r>
                </w:p>
              </w:tc>
              <w:tc>
                <w:tcPr>
                  <w:tcW w:w="59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字幕清晰美观，能正确有效地传达信息，课程视频的声画同步。字幕文字尽可能短少，在节目中的停留时间以能看清楚为准。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字幕要使用符合国家规范（以国务院1986年10月发布的《简化字总表》与2013年6月5日发布的《通用规范汉字表》为准）的规范字，不出现繁体字、异体字(国家规定的除外)、错别字；字幕的字体、大小、色彩搭配、摆放位置、停留时间、出入屏方式与其他要素（画面、解说词、音乐）配合适当。中文授课视频提供对应的中文字幕，英文授课视频提供相应的英文字幕。字幕不能固定加在视频上，必须提供独立的SRT格式字幕文件。中文字幕必须采用UTF-8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668"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画面要求</w:t>
                  </w: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视频类素材每帧图像颜色数不低于256色或灰度级不低于128级。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视频图像清晰，播放流畅，没有明显噪点，剪辑衔接自然。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彩色视频素材每帧图像颜色均为真彩色，无漏帧现象。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音频与视频图像有良好的同步，音频部分应符合音频素材的质量要求，声音无断档。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视频无任何影响观看的水印或标记。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51"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片头片尾的总长控制在30秒以内。片头应使用体现课程所属院校、机构特色的素材，应包括校名及Logo、课程名称、主讲教师姓名、专业技术职务、单位等信息。片尾应包括版权单位、制作单位、可以有鸣谢单位或个人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668"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版权要求</w:t>
                  </w: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视频内容符合我国法律法规，尊重各民族的风俗习惯，版权不存在争议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5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若其中包含少数民族或外国语言文字信息，应遵循其原内容完整性，使用原语言，并根据原语言进行字幕汉化处理。</w:t>
                  </w:r>
                </w:p>
              </w:tc>
            </w:tr>
          </w:tbl>
          <w:p>
            <w:pPr>
              <w:widowControl/>
              <w:adjustRightInd w:val="0"/>
              <w:snapToGrid w:val="0"/>
              <w:spacing w:line="276" w:lineRule="auto"/>
              <w:ind w:firstLine="480" w:firstLineChars="200"/>
              <w:textAlignment w:val="cente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7997" w:type="dxa"/>
            <w:gridSpan w:val="4"/>
            <w:vAlign w:val="center"/>
          </w:tcPr>
          <w:p>
            <w:pPr>
              <w:snapToGrid w:val="0"/>
              <w:spacing w:line="276"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4．动画</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动画文件可采用Macromedia的Flash动画文件（*.swf）或网页动画文件（html5+javascript）。提交时须提供动画源文件、可执行文件和预览文件。</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动画资源的技术要求如下：</w:t>
            </w:r>
          </w:p>
          <w:tbl>
            <w:tblPr>
              <w:tblStyle w:val="20"/>
              <w:tblW w:w="7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89"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w:t>
                  </w: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589"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品质要求</w:t>
                  </w: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动画中如果有文字，文字要醒目，文字的字体、字号与内容协调，字体颜色避免与背景色相近。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html5格式的文件，对于背景、表格、字体、字号、字体颜色等统一使用样式表（CSS）处理。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动画色彩造型应和谐，画面简洁清晰，界面友好，交互设计合理，操作简单。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动画连续，节奏合适，帧和帧之间的关联性要强。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如果有解说，配音应规范，无噪音，声音悦耳，音量适当，快慢适度，并提供控制解说的开关。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动画如果有背景音乐，背景音乐音量不宜过大，音乐与内容相符，并提供控制开关。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动画演播过程要流畅，静止画面时间不超过5秒钟。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一般情况下，应设置暂停与播放控制按钮，当动画时间较长时应设置进度拖动条。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保持每个动画素材的独立性，避免设置两个或多个动画文件之间的嵌套及链接关系。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动画必须兼容Microsoft IE、Google Chrome、Mozilla Firefox浏览器。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589"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版权要求</w:t>
                  </w: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动画内容符合我国法律法规，尊重各民族的风俗习惯，版权不存在争议。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若其中包含少数民族或外国语言文字信息，应遵循其原内容完整性，使用原语言，并根据原语言进行字幕汉化处理。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5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593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有明确的版权标识信息。</w:t>
                  </w:r>
                </w:p>
              </w:tc>
            </w:tr>
          </w:tbl>
          <w:p>
            <w:pPr>
              <w:widowControl/>
              <w:adjustRightInd w:val="0"/>
              <w:snapToGrid w:val="0"/>
              <w:spacing w:line="276" w:lineRule="auto"/>
              <w:ind w:firstLine="480" w:firstLineChars="200"/>
              <w:textAlignment w:val="cente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7997" w:type="dxa"/>
            <w:gridSpan w:val="4"/>
            <w:vAlign w:val="center"/>
          </w:tcPr>
          <w:p>
            <w:pPr>
              <w:snapToGrid w:val="0"/>
              <w:spacing w:line="276"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5．PPT 演示文稿</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PPT 演示文稿格式须为*.ppt 或*.pptx，不可使用 PPS格式。提交时必须提供原始文件，如果演示文稿中内嵌音频、视频或动画，将嵌入的每个素材以单个文件形式集中放在一个文件夹中。</w:t>
            </w:r>
          </w:p>
          <w:p>
            <w:pPr>
              <w:snapToGrid w:val="0"/>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PPT 演示文稿的技术要求如下：</w:t>
            </w:r>
          </w:p>
          <w:tbl>
            <w:tblPr>
              <w:tblStyle w:val="20"/>
              <w:tblW w:w="7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37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技术要求内容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37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软件版本</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文件制作所用的软件版本不低于 Microsoft Office 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370"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模板应用</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模板朴素、大方，颜色适宜，可长时间观看；在模板的适当位置标明课程名称、模块（章或节）序号与模块（章或节）的名称。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多个页面均有的相同元素，如背景、按钮、标题、页码等。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370"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版式设计</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每页版面的字数适宜。正文字号不小于24磅字，使用Windows系统默认字体，避免使用仿宋、细圆等过细字体和特殊字体。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文字要醒目，避免使用与背景色相近的字体颜色。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页面行距建议为1.2倍，可适当增大，左右边距均匀、适当。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版面内容的分布美观大方。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文本框、数字公式以及图片需适当采用组合，避免产生相对位移。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各级标题采用不同的字体和颜色，一张幻灯片上文字颜色限定在3种以内，注意文字与背景色的反差。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70"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动画方案</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不宜出现不必要的动画效果，不使用随机效果。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动画连续，节奏合适。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vMerge w:val="restart"/>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导航设计</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文件内链接都采用相对链接，并能够正常打开。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文件中链接或插入的其他素材满足本标准中相应媒体类型的技术要求。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使用超级链接时，要在目标页面有“返回”按钮。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鼠标移至按钮上时要求显示出该按钮的操作提示。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asciiTheme="minorEastAsia" w:hAnsiTheme="minorEastAsia" w:eastAsiaTheme="minorEastAsia" w:cstheme="minorEastAsia"/>
                      <w:sz w:val="24"/>
                      <w:szCs w:val="24"/>
                    </w:rPr>
                  </w:pP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不同位置使用的导航按钮保持风格一致或使用相同的按钮。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宏</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避免使用宏。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70"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w:t>
                  </w:r>
                </w:p>
              </w:tc>
              <w:tc>
                <w:tcPr>
                  <w:tcW w:w="614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演示文稿中所采用的媒体素材均需符合本标准中相应媒体类型的技术要求。</w:t>
                  </w:r>
                </w:p>
              </w:tc>
            </w:tr>
          </w:tbl>
          <w:p>
            <w:pPr>
              <w:spacing w:line="276" w:lineRule="auto"/>
              <w:rPr>
                <w:rFonts w:asciiTheme="minorEastAsia" w:hAnsiTheme="minorEastAsia" w:eastAsiaTheme="minorEastAsia" w:cstheme="minorEastAsia"/>
                <w:sz w:val="24"/>
                <w:szCs w:val="24"/>
              </w:rPr>
            </w:pPr>
          </w:p>
          <w:p>
            <w:pPr>
              <w:tabs>
                <w:tab w:val="left" w:pos="2526"/>
              </w:tabs>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Height w:val="2499" w:hRule="atLeast"/>
        </w:trPr>
        <w:tc>
          <w:tcPr>
            <w:tcW w:w="843" w:type="dxa"/>
            <w:vMerge w:val="restart"/>
            <w:vAlign w:val="center"/>
          </w:tcPr>
          <w:p>
            <w:pPr>
              <w:spacing w:line="276" w:lineRule="auto"/>
              <w:rPr>
                <w:rFonts w:asciiTheme="minorEastAsia" w:hAnsiTheme="minorEastAsia" w:eastAsiaTheme="minorEastAsia" w:cstheme="minorEastAsia"/>
                <w:bCs/>
                <w:sz w:val="24"/>
                <w:szCs w:val="24"/>
              </w:rPr>
            </w:pPr>
          </w:p>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w:t>
            </w:r>
          </w:p>
        </w:tc>
        <w:tc>
          <w:tcPr>
            <w:tcW w:w="1200" w:type="dxa"/>
            <w:vMerge w:val="restart"/>
            <w:vAlign w:val="center"/>
          </w:tcPr>
          <w:p>
            <w:pPr>
              <w:spacing w:line="276"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课程教学运行服务保障</w:t>
            </w:r>
          </w:p>
        </w:tc>
        <w:tc>
          <w:tcPr>
            <w:tcW w:w="626" w:type="dxa"/>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1.★培训要求</w:t>
            </w:r>
          </w:p>
        </w:tc>
        <w:tc>
          <w:tcPr>
            <w:tcW w:w="7323" w:type="dxa"/>
            <w:gridSpan w:val="2"/>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诺课程建设前期和后期，就课程如何书写脚本，如何进行教学设计，章节计划、学时学分换算、资源如何上传，如何配备习题和考试等，课程如何按照国家精品在线课程行运行、教学等内容，协助老师按照国家精品在线课程的申报标准进行搜集和整理数据，协助老师申精品在线课程。免费培训老师，不限制培训次数，直至学会，并有专人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Height w:val="2499"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626" w:type="dxa"/>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2.课程资源搭建</w:t>
            </w:r>
          </w:p>
        </w:tc>
        <w:tc>
          <w:tcPr>
            <w:tcW w:w="7323" w:type="dxa"/>
            <w:gridSpan w:val="2"/>
            <w:vAlign w:val="center"/>
          </w:tcPr>
          <w:p>
            <w:pPr>
              <w:spacing w:line="276"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教学平台上按照课程教学计划建设完整线上课程，包括：课程门户完善：课程简介、教学团队介绍、学时学分、课程教学目标、参考教材等，并能将教学平台的课程无缝对接到资源库平台，且保留教学资源与数据；</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课程内容完善：</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（1）完善课程框架，包括课前导入（本章节导学，教学目标、重难点知识点）、教学章节、章节测验、拓展阅读等模块；</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（2）视频资源上传（包括教学视频资源，案例视频，如新闻、短视频、学生视频作业等）；</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（3）非视频教学资源，包括图书、教学课件、论文等（与授课内容相匹配、学生进行课前课后学习）；</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（4）添加章节测验，每一章节添加章节测验（3-5题即可），方便学生进行课前课后自测；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Height w:val="2499"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626" w:type="dxa"/>
            <w:vAlign w:val="center"/>
          </w:tcPr>
          <w:p>
            <w:pPr>
              <w:snapToGrid w:val="0"/>
              <w:spacing w:line="360" w:lineRule="auto"/>
              <w:rPr>
                <w:rFonts w:asciiTheme="minorEastAsia" w:hAnsiTheme="minorEastAsia" w:eastAsiaTheme="minorEastAsia" w:cstheme="minorEastAsia"/>
                <w:sz w:val="24"/>
                <w:szCs w:val="24"/>
              </w:rPr>
            </w:pPr>
            <w:r>
              <w:rPr>
                <w:rStyle w:val="25"/>
                <w:rFonts w:hint="eastAsia" w:ascii="宋体" w:hAnsi="宋体" w:cs="宋体"/>
                <w:sz w:val="24"/>
                <w:szCs w:val="24"/>
              </w:rPr>
              <w:t>3.课程建设资源库</w:t>
            </w:r>
          </w:p>
        </w:tc>
        <w:tc>
          <w:tcPr>
            <w:tcW w:w="7323" w:type="dxa"/>
            <w:gridSpan w:val="2"/>
            <w:vAlign w:val="center"/>
          </w:tcPr>
          <w:p>
            <w:pPr>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需提供可用于教师课程建设和课程运行的富媒体资源库，便于教师完善课程资源，辅助教学运行。在课前/课中/课后均可使用资源库中的电子图书、报纸、期刊、专题、报纸等资源，可以用于自己课程的建设，可以对所有精彩的内容进行分享。全面辅助教师教学和学生学习。富媒体资源库中的资源量需涵盖学术视频5万集，120万种电子图书，老师备课时可以在线进行播放插入和在线虚拟剪辑；多种电子书、多种期刊，可以进行在线阅读，可以进行文字摘录直接引用到课程进行备课；电子书、学术视频等资源必须取得著作权人的授权，没有版权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Height w:val="2499"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626" w:type="dxa"/>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★课程运行</w:t>
            </w:r>
          </w:p>
        </w:tc>
        <w:tc>
          <w:tcPr>
            <w:tcW w:w="7323" w:type="dxa"/>
            <w:gridSpan w:val="2"/>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1．根据教育部关于精品在线课程建设的实施意见协助课程团队制定课程运行计划，包括课程成绩权重设置，混合式教学设计，定期提供线上运行数据，根据数据督促教学团队加强该部分教学运行。</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2.根据混合式运行方案，课前协助教师将预设教学活动添加至学习工具中，并关注教学活动使用中师生对教学工具的技术问题；</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3.教学效果与评价：注重教学任务与活动设计，通过在线测试、线上辅助答疑、线上线下讨论、线上作业提交和批改等，促进问题交流和协作学习，提高学习效果。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Height w:val="2499"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626" w:type="dxa"/>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5.课程质量报告</w:t>
            </w:r>
          </w:p>
        </w:tc>
        <w:tc>
          <w:tcPr>
            <w:tcW w:w="7323" w:type="dxa"/>
            <w:gridSpan w:val="2"/>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供课程运行质量报告，每一学期结束提供课程质量分析报告，包括整门课程的运行数据（课程视频资源数量，非视频资源数理，题库的题量，课程公告数量，学生人数、课程发布作业次数、发布考试次数、课程中教师发布讨论数量，学生发布讨论数量、课程通过学生人数等），详细地分析课程的运行数据，为下学期的课程运行提供教学优化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 w:type="dxa"/>
          <w:trHeight w:val="2499" w:hRule="atLeast"/>
        </w:trPr>
        <w:tc>
          <w:tcPr>
            <w:tcW w:w="843" w:type="dxa"/>
            <w:vMerge w:val="continue"/>
            <w:vAlign w:val="center"/>
          </w:tcPr>
          <w:p>
            <w:pPr>
              <w:spacing w:line="276" w:lineRule="auto"/>
              <w:rPr>
                <w:rFonts w:asciiTheme="minorEastAsia" w:hAnsiTheme="minorEastAsia" w:eastAsiaTheme="minorEastAsia" w:cstheme="minorEastAsia"/>
                <w:bCs/>
                <w:sz w:val="24"/>
                <w:szCs w:val="24"/>
              </w:rPr>
            </w:pPr>
          </w:p>
        </w:tc>
        <w:tc>
          <w:tcPr>
            <w:tcW w:w="1200" w:type="dxa"/>
            <w:vMerge w:val="continue"/>
            <w:vAlign w:val="center"/>
          </w:tcPr>
          <w:p>
            <w:pPr>
              <w:spacing w:line="276" w:lineRule="auto"/>
              <w:rPr>
                <w:rFonts w:asciiTheme="minorEastAsia" w:hAnsiTheme="minorEastAsia" w:eastAsiaTheme="minorEastAsia" w:cstheme="minorEastAsia"/>
                <w:bCs/>
                <w:sz w:val="24"/>
                <w:szCs w:val="24"/>
              </w:rPr>
            </w:pPr>
          </w:p>
        </w:tc>
        <w:tc>
          <w:tcPr>
            <w:tcW w:w="626" w:type="dxa"/>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6.★课程申报</w:t>
            </w:r>
          </w:p>
        </w:tc>
        <w:tc>
          <w:tcPr>
            <w:tcW w:w="7323" w:type="dxa"/>
            <w:gridSpan w:val="2"/>
            <w:vAlign w:val="center"/>
          </w:tcPr>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1.辅助老师审核课程申报书，以及其他各项申报材料；根据老师每期次课程运行数据进行反馈，根据数据情况，给出相应的运行建议，帮助老师填写课程申报数据表，公司盖章提供纸质版数据表。</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申报书填写培训及相关资料准备指导</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包含文件解读、说课教学设计、申报书填写、线上数据整理导出等。</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申报书填写指导</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教案及教学设计样例指导</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学生在线学习数据导出</w:t>
            </w:r>
          </w:p>
          <w:p>
            <w:pPr>
              <w:spacing w:line="276"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测验、考试及答案佐证材料导出</w:t>
            </w:r>
          </w:p>
        </w:tc>
      </w:tr>
    </w:tbl>
    <w:p/>
    <w:p>
      <w:pPr>
        <w:pStyle w:val="4"/>
        <w:spacing w:before="0" w:after="0" w:line="240" w:lineRule="auto"/>
        <w:rPr>
          <w:rFonts w:ascii="宋体" w:hAnsi="宋体" w:eastAsia="宋体" w:cs="宋体"/>
          <w:bCs/>
          <w:szCs w:val="24"/>
          <w:lang w:eastAsia="zh-Hans"/>
        </w:rPr>
      </w:pPr>
      <w:bookmarkStart w:id="47" w:name="_Toc12117"/>
      <w:r>
        <w:rPr>
          <w:rFonts w:hint="eastAsia" w:ascii="宋体" w:hAnsi="宋体" w:eastAsia="宋体" w:cs="宋体"/>
          <w:bCs/>
          <w:szCs w:val="24"/>
        </w:rPr>
        <w:t>三、</w:t>
      </w:r>
      <w:r>
        <w:rPr>
          <w:rFonts w:hint="eastAsia" w:asciiTheme="minorEastAsia" w:hAnsiTheme="minorEastAsia" w:eastAsiaTheme="minorEastAsia" w:cstheme="minorEastAsia"/>
        </w:rPr>
        <w:t>评标办法</w:t>
      </w:r>
      <w:bookmarkEnd w:id="47"/>
    </w:p>
    <w:p>
      <w:pPr>
        <w:spacing w:line="312"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采用综合评分法。评标委员会将按照招标文件的有关规定和有关法律法规的规定，本着公平、公正、科学、择优的原则，对初步审查合格的投标进行以下各方面的综合评议。每个评委独立评分，所有评委评分的算术平均值, 加上以招标文件规定的方法计算出的价格分，即为每个投标人的最终得分。除价格分外，评委评分可保留1位小数，评标最终得分保留2位小数。</w:t>
      </w:r>
    </w:p>
    <w:p>
      <w:pPr>
        <w:adjustRightInd w:val="0"/>
        <w:spacing w:line="360" w:lineRule="auto"/>
        <w:jc w:val="center"/>
        <w:textAlignment w:val="baseline"/>
        <w:rPr>
          <w:rFonts w:asciiTheme="minorEastAsia" w:hAnsiTheme="minorEastAsia" w:eastAsiaTheme="minorEastAsia" w:cstheme="minorEastAsia"/>
          <w:b/>
          <w:szCs w:val="28"/>
        </w:rPr>
      </w:pPr>
      <w:r>
        <w:rPr>
          <w:rFonts w:hint="eastAsia" w:asciiTheme="minorEastAsia" w:hAnsiTheme="minorEastAsia" w:eastAsiaTheme="minorEastAsia" w:cstheme="minorEastAsia"/>
          <w:b/>
          <w:szCs w:val="28"/>
        </w:rPr>
        <w:t>评分标准和评分细则</w:t>
      </w:r>
    </w:p>
    <w:tbl>
      <w:tblPr>
        <w:tblStyle w:val="20"/>
        <w:tblW w:w="100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Layout w:type="fixed"/>
        <w:tblCellMar>
          <w:top w:w="0" w:type="dxa"/>
          <w:left w:w="108" w:type="dxa"/>
          <w:bottom w:w="0" w:type="dxa"/>
          <w:right w:w="108" w:type="dxa"/>
        </w:tblCellMar>
      </w:tblPr>
      <w:tblGrid>
        <w:gridCol w:w="770"/>
        <w:gridCol w:w="1500"/>
        <w:gridCol w:w="1170"/>
        <w:gridCol w:w="5244"/>
        <w:gridCol w:w="13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493" w:hRule="atLeast"/>
          <w:tblHeade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评分因素及权重</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分值</w:t>
            </w:r>
          </w:p>
        </w:tc>
        <w:tc>
          <w:tcPr>
            <w:tcW w:w="5244" w:type="dxa"/>
            <w:tcBorders>
              <w:top w:val="single" w:color="000000" w:sz="4" w:space="0"/>
              <w:left w:val="single" w:color="000000" w:sz="4" w:space="0"/>
              <w:bottom w:val="single" w:color="000000" w:sz="4" w:space="0"/>
              <w:right w:val="single" w:color="auto" w:sz="4" w:space="0"/>
            </w:tcBorders>
            <w:shd w:val="clear" w:color="auto" w:fill="FFFFFF"/>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评分标准</w:t>
            </w:r>
          </w:p>
        </w:tc>
        <w:tc>
          <w:tcPr>
            <w:tcW w:w="1367" w:type="dxa"/>
            <w:tcBorders>
              <w:top w:val="single" w:color="000000" w:sz="4" w:space="0"/>
              <w:left w:val="single" w:color="000000" w:sz="4" w:space="0"/>
              <w:bottom w:val="single" w:color="000000" w:sz="4" w:space="0"/>
              <w:right w:val="single" w:color="auto" w:sz="4" w:space="0"/>
            </w:tcBorders>
            <w:shd w:val="clear" w:color="auto" w:fill="FFFFFF"/>
            <w:vAlign w:val="center"/>
          </w:tcPr>
          <w:p>
            <w:pPr>
              <w:spacing w:line="400" w:lineRule="exact"/>
              <w:jc w:val="center"/>
              <w:rPr>
                <w:rFonts w:ascii="宋体" w:hAnsi="宋体" w:cs="宋体"/>
                <w:b/>
                <w:bCs/>
                <w:kern w:val="0"/>
                <w:sz w:val="24"/>
                <w:szCs w:val="24"/>
              </w:rPr>
            </w:pPr>
            <w:r>
              <w:rPr>
                <w:rFonts w:hint="eastAsia" w:ascii="宋体" w:hAnsi="宋体" w:cs="宋体"/>
                <w:b/>
                <w:bCs/>
                <w:kern w:val="0"/>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961" w:hRule="atLeast"/>
          <w:tblHeader/>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r>
              <w:rPr>
                <w:rFonts w:hint="eastAsia" w:ascii="宋体" w:hAnsi="宋体" w:cs="宋体"/>
                <w:kern w:val="0"/>
                <w:sz w:val="24"/>
                <w:szCs w:val="24"/>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投标报价</w:t>
            </w:r>
          </w:p>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 xml:space="preserve">（ </w:t>
            </w:r>
            <w:r>
              <w:rPr>
                <w:rFonts w:ascii="宋体" w:hAnsi="宋体" w:cs="宋体"/>
                <w:kern w:val="0"/>
                <w:sz w:val="24"/>
                <w:szCs w:val="24"/>
              </w:rPr>
              <w:t>2</w:t>
            </w:r>
            <w:r>
              <w:rPr>
                <w:rFonts w:hint="eastAsia" w:ascii="宋体" w:hAnsi="宋体" w:cs="宋体"/>
                <w:kern w:val="0"/>
                <w:sz w:val="24"/>
                <w:szCs w:val="24"/>
              </w:rPr>
              <w:t>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ascii="宋体" w:hAnsi="宋体" w:cs="宋体"/>
                <w:kern w:val="0"/>
                <w:sz w:val="24"/>
                <w:szCs w:val="24"/>
              </w:rPr>
              <w:t>2</w:t>
            </w:r>
            <w:r>
              <w:rPr>
                <w:rFonts w:hint="eastAsia" w:ascii="宋体" w:hAnsi="宋体" w:cs="宋体"/>
                <w:kern w:val="0"/>
                <w:sz w:val="24"/>
                <w:szCs w:val="24"/>
              </w:rPr>
              <w:t xml:space="preserve">0分 </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有效的投标报价中的最低价为评标基准价，按照下列公式计算每个投标人的投标价格得分。</w:t>
            </w:r>
          </w:p>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投标报价得分＝（评标基准价/投标报价）×价格权重×100。</w:t>
            </w: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240" w:lineRule="atLeast"/>
              <w:ind w:firstLine="28"/>
              <w:rPr>
                <w:rFonts w:ascii="宋体" w:hAnsi="宋体" w:cs="宋体"/>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847" w:hRule="atLeast"/>
          <w:tblHeader/>
          <w:jc w:val="center"/>
        </w:trPr>
        <w:tc>
          <w:tcPr>
            <w:tcW w:w="770" w:type="dxa"/>
            <w:vMerge w:val="restart"/>
            <w:tcBorders>
              <w:top w:val="single" w:color="000000" w:sz="4" w:space="0"/>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r>
              <w:rPr>
                <w:rFonts w:hint="eastAsia" w:ascii="宋体" w:hAnsi="宋体" w:cs="宋体"/>
                <w:kern w:val="0"/>
                <w:sz w:val="24"/>
                <w:szCs w:val="24"/>
              </w:rPr>
              <w:t>2</w:t>
            </w:r>
          </w:p>
        </w:tc>
        <w:tc>
          <w:tcPr>
            <w:tcW w:w="1500" w:type="dxa"/>
            <w:vMerge w:val="restart"/>
            <w:tcBorders>
              <w:top w:val="single" w:color="000000" w:sz="4" w:space="0"/>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技术部分</w:t>
            </w:r>
          </w:p>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（4</w:t>
            </w:r>
            <w:r>
              <w:rPr>
                <w:rFonts w:ascii="宋体" w:hAnsi="宋体" w:cs="宋体"/>
                <w:kern w:val="0"/>
                <w:sz w:val="24"/>
                <w:szCs w:val="24"/>
              </w:rPr>
              <w:t>0</w:t>
            </w:r>
            <w:r>
              <w:rPr>
                <w:rFonts w:hint="eastAsia" w:ascii="宋体" w:hAnsi="宋体" w:cs="宋体"/>
                <w:kern w:val="0"/>
                <w:sz w:val="24"/>
                <w:szCs w:val="24"/>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30分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有效投标人技术部分完全满足所有技术参数要求，并提供佐证材料，投标人得30分。</w:t>
            </w:r>
          </w:p>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（1）重要参数（带★号）标注的部分有1条不满足的扣3</w:t>
            </w:r>
            <w:r>
              <w:rPr>
                <w:rFonts w:hint="eastAsia" w:ascii="宋体" w:hAnsi="宋体" w:cs="宋体"/>
                <w:kern w:val="0"/>
                <w:sz w:val="24"/>
                <w:szCs w:val="24"/>
                <w:lang w:eastAsia="zh-Hans"/>
              </w:rPr>
              <w:t>分</w:t>
            </w:r>
            <w:r>
              <w:rPr>
                <w:rFonts w:hint="eastAsia" w:ascii="宋体" w:hAnsi="宋体" w:cs="宋体"/>
                <w:kern w:val="0"/>
                <w:sz w:val="24"/>
                <w:szCs w:val="24"/>
              </w:rPr>
              <w:t>，扣完为止。</w:t>
            </w:r>
          </w:p>
          <w:p>
            <w:pPr>
              <w:snapToGrid w:val="0"/>
              <w:spacing w:line="312" w:lineRule="auto"/>
              <w:ind w:firstLine="28"/>
              <w:rPr>
                <w:rFonts w:ascii="宋体" w:hAnsi="宋体" w:cs="宋体"/>
                <w:kern w:val="0"/>
                <w:sz w:val="24"/>
                <w:szCs w:val="24"/>
              </w:rPr>
            </w:pPr>
            <w:r>
              <w:rPr>
                <w:rFonts w:hint="eastAsia" w:ascii="宋体" w:hAnsi="宋体" w:cs="宋体"/>
                <w:kern w:val="0"/>
                <w:sz w:val="24"/>
                <w:szCs w:val="24"/>
              </w:rPr>
              <w:t>（2）一般参数（非★号标注）的部分有1条不满足的扣除1分，扣完为止。</w:t>
            </w:r>
          </w:p>
          <w:p>
            <w:pPr>
              <w:pStyle w:val="17"/>
              <w:spacing w:line="312" w:lineRule="auto"/>
              <w:rPr>
                <w:rFonts w:ascii="宋体" w:hAnsi="宋体" w:cs="宋体"/>
                <w:kern w:val="0"/>
                <w:sz w:val="24"/>
                <w:szCs w:val="24"/>
              </w:rPr>
            </w:pPr>
            <w:r>
              <w:rPr>
                <w:rFonts w:hint="eastAsia" w:ascii="宋体" w:hAnsi="宋体" w:cs="宋体"/>
                <w:kern w:val="0"/>
                <w:sz w:val="24"/>
                <w:szCs w:val="24"/>
              </w:rPr>
              <w:t>2.方案得分（10分）</w:t>
            </w:r>
          </w:p>
          <w:p>
            <w:pPr>
              <w:pStyle w:val="17"/>
              <w:spacing w:line="312" w:lineRule="auto"/>
              <w:rPr>
                <w:rFonts w:ascii="宋体" w:hAnsi="宋体" w:cs="宋体"/>
                <w:sz w:val="24"/>
                <w:szCs w:val="24"/>
              </w:rPr>
            </w:pP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400" w:lineRule="exact"/>
              <w:rPr>
                <w:rFonts w:ascii="宋体" w:hAnsi="宋体" w:cs="宋体"/>
                <w:color w:val="000000"/>
                <w:sz w:val="24"/>
                <w:szCs w:val="24"/>
              </w:rPr>
            </w:pPr>
            <w:r>
              <w:rPr>
                <w:rFonts w:hint="eastAsia" w:ascii="宋体" w:hAnsi="宋体" w:cs="宋体"/>
                <w:color w:val="000000"/>
                <w:sz w:val="24"/>
                <w:szCs w:val="24"/>
              </w:rPr>
              <w:t>服务项目条款差异表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847"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10分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7"/>
              <w:spacing w:line="312" w:lineRule="auto"/>
              <w:rPr>
                <w:rFonts w:ascii="宋体" w:hAnsi="宋体" w:cs="宋体"/>
                <w:kern w:val="0"/>
                <w:sz w:val="24"/>
                <w:szCs w:val="24"/>
              </w:rPr>
            </w:pPr>
            <w:r>
              <w:rPr>
                <w:rFonts w:hint="eastAsia" w:ascii="宋体" w:hAnsi="宋体" w:cs="宋体"/>
                <w:kern w:val="0"/>
                <w:sz w:val="24"/>
                <w:szCs w:val="24"/>
              </w:rPr>
              <w:t>服务保障方案：</w:t>
            </w:r>
          </w:p>
          <w:p>
            <w:pPr>
              <w:pStyle w:val="17"/>
              <w:spacing w:line="312" w:lineRule="auto"/>
              <w:rPr>
                <w:rFonts w:ascii="宋体" w:hAnsi="宋体" w:cs="宋体"/>
                <w:kern w:val="0"/>
                <w:sz w:val="24"/>
                <w:szCs w:val="24"/>
              </w:rPr>
            </w:pPr>
            <w:r>
              <w:rPr>
                <w:rFonts w:hint="eastAsia" w:ascii="宋体" w:hAnsi="宋体" w:cs="宋体"/>
                <w:kern w:val="0"/>
                <w:sz w:val="24"/>
                <w:szCs w:val="24"/>
              </w:rPr>
              <w:t>供应商根据本项目实际，制作服务保障方案，包括但不仅限于如下内容：</w:t>
            </w:r>
          </w:p>
          <w:p>
            <w:pPr>
              <w:pStyle w:val="17"/>
              <w:spacing w:line="312" w:lineRule="auto"/>
              <w:rPr>
                <w:rFonts w:ascii="宋体" w:hAnsi="宋体" w:cs="宋体"/>
                <w:kern w:val="0"/>
                <w:sz w:val="24"/>
                <w:szCs w:val="24"/>
              </w:rPr>
            </w:pPr>
            <w:r>
              <w:rPr>
                <w:rFonts w:hint="eastAsia" w:ascii="宋体" w:hAnsi="宋体" w:cs="宋体"/>
                <w:kern w:val="0"/>
                <w:sz w:val="24"/>
                <w:szCs w:val="24"/>
              </w:rPr>
              <w:t>场地、相关资质材料、设备设施、人员设置、岗位职责、岗位人员学历层次、课程专业拍摄及编辑队伍、培训计划及目标和培训课程内容，保证培训成效的措施等制作相关方案。</w:t>
            </w:r>
          </w:p>
          <w:p>
            <w:pPr>
              <w:pStyle w:val="17"/>
              <w:spacing w:line="312" w:lineRule="auto"/>
              <w:rPr>
                <w:rFonts w:ascii="宋体" w:hAnsi="宋体" w:cs="宋体"/>
                <w:sz w:val="24"/>
                <w:szCs w:val="24"/>
              </w:rPr>
            </w:pPr>
            <w:r>
              <w:rPr>
                <w:rFonts w:hint="eastAsia" w:ascii="宋体" w:hAnsi="宋体" w:cs="宋体"/>
                <w:kern w:val="0"/>
                <w:sz w:val="24"/>
                <w:szCs w:val="24"/>
              </w:rPr>
              <w:t>服务保障方案非常完整、非常科学、可行性强的得</w:t>
            </w:r>
            <w:r>
              <w:rPr>
                <w:rFonts w:ascii="宋体" w:hAnsi="宋体" w:cs="宋体"/>
                <w:kern w:val="0"/>
                <w:sz w:val="24"/>
                <w:szCs w:val="24"/>
              </w:rPr>
              <w:t>10</w:t>
            </w:r>
            <w:r>
              <w:rPr>
                <w:rFonts w:hint="eastAsia" w:ascii="宋体" w:hAnsi="宋体" w:cs="宋体"/>
                <w:kern w:val="0"/>
                <w:sz w:val="24"/>
                <w:szCs w:val="24"/>
              </w:rPr>
              <w:t>分，服务保障方案较完整、较科学、可行性较强的得</w:t>
            </w:r>
            <w:r>
              <w:rPr>
                <w:rFonts w:ascii="宋体" w:hAnsi="宋体" w:cs="宋体"/>
                <w:kern w:val="0"/>
                <w:sz w:val="24"/>
                <w:szCs w:val="24"/>
              </w:rPr>
              <w:t>6</w:t>
            </w:r>
            <w:r>
              <w:rPr>
                <w:rFonts w:hint="eastAsia" w:ascii="宋体" w:hAnsi="宋体" w:cs="宋体"/>
                <w:kern w:val="0"/>
                <w:sz w:val="24"/>
                <w:szCs w:val="24"/>
              </w:rPr>
              <w:t>分，服务保障方案满足基本要求的得</w:t>
            </w:r>
            <w:r>
              <w:rPr>
                <w:rFonts w:ascii="宋体" w:hAnsi="宋体" w:cs="宋体"/>
                <w:kern w:val="0"/>
                <w:sz w:val="24"/>
                <w:szCs w:val="24"/>
              </w:rPr>
              <w:t>3</w:t>
            </w:r>
            <w:r>
              <w:rPr>
                <w:rFonts w:hint="eastAsia" w:ascii="宋体" w:hAnsi="宋体" w:cs="宋体"/>
                <w:kern w:val="0"/>
                <w:sz w:val="24"/>
                <w:szCs w:val="24"/>
              </w:rPr>
              <w:t>分，服务保障方案不能满足采购人要求或未提供的不得分。</w:t>
            </w: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snapToGrid w:val="0"/>
              <w:spacing w:line="400" w:lineRule="exact"/>
              <w:rPr>
                <w:rFonts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restart"/>
            <w:tcBorders>
              <w:top w:val="single" w:color="000000" w:sz="4" w:space="0"/>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r>
              <w:rPr>
                <w:rFonts w:hint="eastAsia" w:ascii="宋体" w:hAnsi="宋体" w:cs="宋体"/>
                <w:kern w:val="0"/>
                <w:sz w:val="24"/>
                <w:szCs w:val="24"/>
              </w:rPr>
              <w:t>3</w:t>
            </w:r>
          </w:p>
        </w:tc>
        <w:tc>
          <w:tcPr>
            <w:tcW w:w="1500" w:type="dxa"/>
            <w:vMerge w:val="restart"/>
            <w:tcBorders>
              <w:top w:val="single" w:color="000000" w:sz="4" w:space="0"/>
              <w:left w:val="single" w:color="000000" w:sz="4" w:space="0"/>
              <w:right w:val="single" w:color="000000" w:sz="4" w:space="0"/>
            </w:tcBorders>
            <w:shd w:val="clear" w:color="auto" w:fill="auto"/>
            <w:vAlign w:val="center"/>
          </w:tcPr>
          <w:p>
            <w:pPr>
              <w:spacing w:line="400" w:lineRule="exact"/>
              <w:jc w:val="center"/>
              <w:rPr>
                <w:rFonts w:ascii="宋体" w:hAnsi="宋体" w:cs="宋体"/>
                <w:kern w:val="0"/>
                <w:sz w:val="24"/>
                <w:szCs w:val="24"/>
              </w:rPr>
            </w:pPr>
            <w:r>
              <w:rPr>
                <w:rFonts w:hint="eastAsia" w:ascii="宋体" w:hAnsi="宋体" w:cs="宋体"/>
                <w:kern w:val="0"/>
                <w:sz w:val="24"/>
                <w:szCs w:val="24"/>
              </w:rPr>
              <w:t>商务部分</w:t>
            </w:r>
          </w:p>
          <w:p>
            <w:pPr>
              <w:snapToGrid w:val="0"/>
              <w:spacing w:line="240" w:lineRule="atLeast"/>
              <w:ind w:firstLine="28"/>
              <w:jc w:val="center"/>
              <w:rPr>
                <w:rFonts w:ascii="宋体" w:hAnsi="宋体" w:cs="宋体"/>
                <w:kern w:val="0"/>
                <w:sz w:val="24"/>
                <w:szCs w:val="24"/>
              </w:rPr>
            </w:pPr>
            <w:r>
              <w:rPr>
                <w:rFonts w:hint="eastAsia" w:ascii="宋体" w:hAnsi="宋体" w:cs="宋体"/>
                <w:kern w:val="0"/>
                <w:sz w:val="24"/>
                <w:szCs w:val="24"/>
              </w:rPr>
              <w:t>（</w:t>
            </w:r>
            <w:r>
              <w:rPr>
                <w:rFonts w:ascii="宋体" w:hAnsi="宋体" w:cs="宋体"/>
                <w:kern w:val="0"/>
                <w:sz w:val="24"/>
                <w:szCs w:val="24"/>
              </w:rPr>
              <w:t>40</w:t>
            </w:r>
            <w:r>
              <w:rPr>
                <w:rFonts w:hint="eastAsia" w:ascii="宋体" w:hAnsi="宋体" w:cs="宋体"/>
                <w:kern w:val="0"/>
                <w:sz w:val="24"/>
                <w:szCs w:val="24"/>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kern w:val="0"/>
                <w:sz w:val="24"/>
                <w:szCs w:val="24"/>
              </w:rPr>
            </w:pPr>
            <w:r>
              <w:rPr>
                <w:rFonts w:hint="eastAsia" w:ascii="宋体" w:hAnsi="宋体" w:cs="宋体"/>
                <w:bCs/>
                <w:sz w:val="24"/>
                <w:szCs w:val="24"/>
              </w:rPr>
              <w:t>售后服务（3分）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312" w:lineRule="auto"/>
              <w:rPr>
                <w:rStyle w:val="25"/>
                <w:rFonts w:ascii="宋体" w:hAnsi="宋体" w:cs="宋体"/>
                <w:sz w:val="24"/>
                <w:szCs w:val="24"/>
              </w:rPr>
            </w:pPr>
            <w:r>
              <w:rPr>
                <w:rStyle w:val="25"/>
                <w:rFonts w:hint="eastAsia" w:ascii="宋体" w:hAnsi="宋体" w:cs="宋体"/>
                <w:sz w:val="24"/>
                <w:szCs w:val="24"/>
              </w:rPr>
              <w:t>本地化售后服务机构3分</w:t>
            </w:r>
          </w:p>
          <w:p>
            <w:pPr>
              <w:spacing w:line="312" w:lineRule="auto"/>
              <w:rPr>
                <w:rStyle w:val="25"/>
                <w:rFonts w:ascii="宋体" w:hAnsi="宋体" w:cs="宋体"/>
                <w:sz w:val="24"/>
                <w:szCs w:val="24"/>
              </w:rPr>
            </w:pPr>
            <w:r>
              <w:rPr>
                <w:rStyle w:val="25"/>
                <w:rFonts w:hint="eastAsia" w:ascii="宋体" w:hAnsi="宋体" w:cs="宋体"/>
                <w:sz w:val="24"/>
                <w:szCs w:val="24"/>
              </w:rPr>
              <w:t>投标人在重庆本地设有售后服务机构的得3分，提供售后服务机构营业执照复印件并加盖投标人公章。</w:t>
            </w:r>
          </w:p>
          <w:p>
            <w:pPr>
              <w:snapToGrid w:val="0"/>
              <w:spacing w:line="312" w:lineRule="auto"/>
              <w:rPr>
                <w:rFonts w:ascii="宋体" w:hAnsi="宋体" w:cs="宋体"/>
                <w:sz w:val="24"/>
                <w:szCs w:val="24"/>
              </w:rPr>
            </w:pP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60" w:lineRule="auto"/>
              <w:textAlignment w:val="baseline"/>
              <w:rPr>
                <w:rStyle w:val="25"/>
                <w:rFonts w:ascii="宋体" w:hAnsi="宋体" w:cs="宋体"/>
                <w:sz w:val="24"/>
                <w:szCs w:val="24"/>
              </w:rPr>
            </w:pPr>
          </w:p>
          <w:p>
            <w:pPr>
              <w:widowControl/>
              <w:spacing w:line="360" w:lineRule="auto"/>
              <w:textAlignment w:val="baseline"/>
              <w:rPr>
                <w:rFonts w:ascii="宋体" w:hAnsi="宋体" w:cs="宋体"/>
                <w:color w:val="FF0000"/>
                <w:sz w:val="24"/>
                <w:szCs w:val="24"/>
              </w:rPr>
            </w:pPr>
            <w:r>
              <w:rPr>
                <w:rStyle w:val="25"/>
                <w:rFonts w:hint="eastAsia" w:ascii="宋体" w:hAnsi="宋体" w:cs="宋体"/>
                <w:sz w:val="24"/>
                <w:szCs w:val="24"/>
              </w:rPr>
              <w:t>投标人在渝设立售后服务机构的，须提供在渝工商注册证明复印件。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kern w:val="0"/>
                <w:sz w:val="24"/>
                <w:szCs w:val="24"/>
              </w:rPr>
            </w:pPr>
            <w:r>
              <w:rPr>
                <w:rFonts w:hint="eastAsia" w:ascii="宋体" w:hAnsi="宋体" w:cs="宋体"/>
                <w:bCs/>
                <w:sz w:val="24"/>
                <w:szCs w:val="24"/>
              </w:rPr>
              <w:t>业绩（</w:t>
            </w:r>
            <w:r>
              <w:rPr>
                <w:rFonts w:ascii="宋体" w:hAnsi="宋体" w:cs="宋体"/>
                <w:bCs/>
                <w:sz w:val="24"/>
                <w:szCs w:val="24"/>
              </w:rPr>
              <w:t>10</w:t>
            </w:r>
            <w:r>
              <w:rPr>
                <w:rFonts w:hint="eastAsia" w:ascii="宋体" w:hAnsi="宋体" w:cs="宋体"/>
                <w:bCs/>
                <w:sz w:val="24"/>
                <w:szCs w:val="24"/>
              </w:rPr>
              <w:t>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312" w:lineRule="auto"/>
              <w:rPr>
                <w:rFonts w:ascii="宋体" w:hAnsi="宋体" w:cs="宋体"/>
                <w:bCs/>
                <w:sz w:val="24"/>
                <w:szCs w:val="24"/>
              </w:rPr>
            </w:pPr>
            <w:r>
              <w:rPr>
                <w:rStyle w:val="25"/>
                <w:rFonts w:hint="eastAsia" w:ascii="宋体" w:hAnsi="宋体" w:cs="宋体"/>
                <w:sz w:val="24"/>
                <w:szCs w:val="24"/>
              </w:rPr>
              <w:t>1、制造商提供</w:t>
            </w:r>
            <w:r>
              <w:rPr>
                <w:rFonts w:hint="eastAsia" w:ascii="宋体" w:hAnsi="宋体" w:cs="宋体"/>
                <w:bCs/>
                <w:sz w:val="24"/>
                <w:szCs w:val="24"/>
              </w:rPr>
              <w:t>已完成作品获得国家精品在线开放课程认定案例（被认定为时间需为2017年至2022年期间），每个得1分，最高可得5分</w:t>
            </w:r>
          </w:p>
          <w:p>
            <w:pPr>
              <w:spacing w:line="360" w:lineRule="auto"/>
              <w:rPr>
                <w:rFonts w:ascii="宋体" w:hAnsi="宋体" w:cs="宋体"/>
                <w:bCs/>
                <w:sz w:val="24"/>
                <w:szCs w:val="24"/>
              </w:rPr>
            </w:pPr>
            <w:r>
              <w:rPr>
                <w:rFonts w:ascii="宋体" w:hAnsi="宋体" w:cs="宋体"/>
                <w:bCs/>
                <w:sz w:val="24"/>
                <w:szCs w:val="24"/>
              </w:rPr>
              <w:t>2</w:t>
            </w:r>
            <w:r>
              <w:rPr>
                <w:rFonts w:hint="eastAsia" w:ascii="宋体" w:hAnsi="宋体" w:cs="宋体"/>
                <w:bCs/>
                <w:sz w:val="24"/>
                <w:szCs w:val="24"/>
              </w:rPr>
              <w:t>、供应商至响应文件递交截止时间为准，近5年内主持并实施的课程建设同类项目业绩，提供合同复印件每个得1分，最高得</w:t>
            </w:r>
            <w:r>
              <w:rPr>
                <w:rFonts w:ascii="宋体" w:hAnsi="宋体" w:cs="宋体"/>
                <w:bCs/>
                <w:sz w:val="24"/>
                <w:szCs w:val="24"/>
              </w:rPr>
              <w:t>5</w:t>
            </w:r>
            <w:r>
              <w:rPr>
                <w:rFonts w:hint="eastAsia" w:ascii="宋体" w:hAnsi="宋体" w:cs="宋体"/>
                <w:bCs/>
                <w:sz w:val="24"/>
                <w:szCs w:val="24"/>
              </w:rPr>
              <w:t>分。（同一单位多个合同算一份）。</w:t>
            </w:r>
          </w:p>
          <w:p>
            <w:pPr>
              <w:pStyle w:val="17"/>
            </w:pPr>
          </w:p>
        </w:tc>
        <w:tc>
          <w:tcPr>
            <w:tcW w:w="1367" w:type="dxa"/>
            <w:vMerge w:val="restart"/>
            <w:tcBorders>
              <w:top w:val="single" w:color="000000" w:sz="4" w:space="0"/>
              <w:left w:val="single" w:color="000000" w:sz="4" w:space="0"/>
              <w:right w:val="single" w:color="auto" w:sz="4" w:space="0"/>
            </w:tcBorders>
            <w:shd w:val="clear" w:color="auto" w:fill="auto"/>
            <w:vAlign w:val="center"/>
          </w:tcPr>
          <w:p>
            <w:pPr>
              <w:spacing w:line="360" w:lineRule="auto"/>
              <w:ind w:left="-38"/>
              <w:rPr>
                <w:rFonts w:ascii="宋体" w:hAnsi="宋体" w:cs="宋体"/>
                <w:color w:val="FF0000"/>
                <w:sz w:val="24"/>
                <w:szCs w:val="24"/>
              </w:rPr>
            </w:pPr>
            <w:r>
              <w:rPr>
                <w:rFonts w:hint="eastAsia" w:ascii="宋体" w:hAnsi="宋体" w:cs="宋体"/>
                <w:bCs/>
                <w:sz w:val="24"/>
                <w:szCs w:val="24"/>
              </w:rPr>
              <w:t>投标人提供相关证明材料。投标人中标后应提供由该制造商提供服务的承诺书。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kern w:val="0"/>
                <w:sz w:val="24"/>
                <w:szCs w:val="24"/>
              </w:rPr>
            </w:pPr>
            <w:r>
              <w:rPr>
                <w:rFonts w:hint="eastAsia" w:ascii="宋体" w:hAnsi="宋体" w:cs="宋体"/>
                <w:bCs/>
                <w:sz w:val="24"/>
                <w:szCs w:val="24"/>
              </w:rPr>
              <w:t>知识产权（12分）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spacing w:line="312" w:lineRule="auto"/>
              <w:rPr>
                <w:rFonts w:ascii="宋体" w:hAnsi="宋体" w:cs="宋体"/>
                <w:bCs/>
                <w:sz w:val="24"/>
                <w:szCs w:val="24"/>
              </w:rPr>
            </w:pPr>
            <w:r>
              <w:rPr>
                <w:rFonts w:hint="eastAsia" w:ascii="宋体" w:hAnsi="宋体" w:cs="宋体"/>
                <w:bCs/>
                <w:sz w:val="24"/>
                <w:szCs w:val="24"/>
              </w:rPr>
              <w:t>1、</w:t>
            </w:r>
            <w:r>
              <w:rPr>
                <w:rStyle w:val="25"/>
                <w:rFonts w:hint="eastAsia" w:ascii="宋体" w:hAnsi="宋体" w:cs="宋体"/>
                <w:sz w:val="24"/>
                <w:szCs w:val="24"/>
              </w:rPr>
              <w:t>制造商</w:t>
            </w:r>
            <w:r>
              <w:rPr>
                <w:rFonts w:hint="eastAsia" w:ascii="宋体" w:hAnsi="宋体" w:cs="宋体"/>
                <w:bCs/>
                <w:sz w:val="24"/>
                <w:szCs w:val="24"/>
              </w:rPr>
              <w:t>为保证提供的课程资源无版权纠纷，在响应文件中需提供学术视频或同类著作权授权书复印件，每提供1份得1分，最高可得6分；</w:t>
            </w:r>
          </w:p>
          <w:p>
            <w:pPr>
              <w:spacing w:line="312" w:lineRule="auto"/>
              <w:rPr>
                <w:rFonts w:ascii="宋体" w:hAnsi="宋体" w:cs="宋体"/>
                <w:sz w:val="24"/>
                <w:szCs w:val="24"/>
              </w:rPr>
            </w:pPr>
            <w:r>
              <w:rPr>
                <w:rFonts w:hint="eastAsia" w:ascii="宋体" w:hAnsi="宋体" w:cs="宋体"/>
                <w:bCs/>
                <w:sz w:val="24"/>
                <w:szCs w:val="24"/>
              </w:rPr>
              <w:t>2、</w:t>
            </w:r>
            <w:r>
              <w:rPr>
                <w:rStyle w:val="25"/>
                <w:rFonts w:hint="eastAsia" w:ascii="宋体" w:hAnsi="宋体" w:cs="宋体"/>
                <w:sz w:val="24"/>
                <w:szCs w:val="24"/>
              </w:rPr>
              <w:t>制造商</w:t>
            </w:r>
            <w:r>
              <w:rPr>
                <w:rFonts w:hint="eastAsia" w:ascii="宋体" w:hAnsi="宋体" w:cs="宋体"/>
                <w:bCs/>
                <w:sz w:val="24"/>
                <w:szCs w:val="24"/>
              </w:rPr>
              <w:t>为保证提供的教学资源无版权纠纷，响应文件需提供合作出版社授权书，每提供1份得1分，最高可得6分；</w:t>
            </w:r>
          </w:p>
        </w:tc>
        <w:tc>
          <w:tcPr>
            <w:tcW w:w="1367" w:type="dxa"/>
            <w:vMerge w:val="continue"/>
            <w:tcBorders>
              <w:left w:val="single" w:color="000000" w:sz="4" w:space="0"/>
              <w:right w:val="single" w:color="auto" w:sz="4" w:space="0"/>
            </w:tcBorders>
            <w:shd w:val="clear" w:color="auto" w:fill="auto"/>
            <w:vAlign w:val="center"/>
          </w:tcPr>
          <w:p>
            <w:pPr>
              <w:spacing w:line="360" w:lineRule="auto"/>
              <w:ind w:left="-38"/>
              <w:rPr>
                <w:rFonts w:ascii="宋体" w:hAnsi="宋体" w:cs="宋体"/>
                <w:color w:val="FF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E599"/>
          <w:tblCellMar>
            <w:top w:w="0" w:type="dxa"/>
            <w:left w:w="108" w:type="dxa"/>
            <w:bottom w:w="0" w:type="dxa"/>
            <w:right w:w="108" w:type="dxa"/>
          </w:tblCellMar>
        </w:tblPrEx>
        <w:trPr>
          <w:cantSplit/>
          <w:trHeight w:val="3748" w:hRule="atLeast"/>
          <w:tblHeader/>
          <w:jc w:val="center"/>
        </w:trPr>
        <w:tc>
          <w:tcPr>
            <w:tcW w:w="770" w:type="dxa"/>
            <w:vMerge w:val="continue"/>
            <w:tcBorders>
              <w:left w:val="single" w:color="000000" w:sz="4" w:space="0"/>
              <w:right w:val="single" w:color="000000" w:sz="4" w:space="0"/>
            </w:tcBorders>
            <w:shd w:val="clear" w:color="auto" w:fill="auto"/>
            <w:vAlign w:val="center"/>
          </w:tcPr>
          <w:p>
            <w:pPr>
              <w:spacing w:line="240" w:lineRule="atLeast"/>
              <w:ind w:firstLine="28"/>
              <w:jc w:val="center"/>
              <w:rPr>
                <w:rFonts w:ascii="宋体" w:hAnsi="宋体" w:cs="宋体"/>
                <w:kern w:val="0"/>
                <w:sz w:val="24"/>
                <w:szCs w:val="24"/>
              </w:rPr>
            </w:pPr>
          </w:p>
        </w:tc>
        <w:tc>
          <w:tcPr>
            <w:tcW w:w="1500" w:type="dxa"/>
            <w:vMerge w:val="continue"/>
            <w:tcBorders>
              <w:left w:val="single" w:color="000000" w:sz="4" w:space="0"/>
              <w:right w:val="single" w:color="000000" w:sz="4" w:space="0"/>
            </w:tcBorders>
            <w:shd w:val="clear" w:color="auto" w:fill="auto"/>
            <w:vAlign w:val="center"/>
          </w:tcPr>
          <w:p>
            <w:pPr>
              <w:snapToGrid w:val="0"/>
              <w:spacing w:line="240" w:lineRule="atLeast"/>
              <w:ind w:firstLine="28"/>
              <w:jc w:val="center"/>
              <w:rPr>
                <w:rFonts w:ascii="宋体" w:hAnsi="宋体" w:cs="宋体"/>
                <w:kern w:val="0"/>
                <w:sz w:val="24"/>
                <w:szCs w:val="24"/>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atLeast"/>
              <w:jc w:val="center"/>
              <w:rPr>
                <w:rFonts w:ascii="宋体" w:hAnsi="宋体" w:cs="宋体"/>
                <w:bCs/>
                <w:sz w:val="24"/>
                <w:szCs w:val="24"/>
              </w:rPr>
            </w:pPr>
            <w:r>
              <w:rPr>
                <w:rFonts w:hint="eastAsia" w:ascii="宋体" w:hAnsi="宋体" w:cs="宋体"/>
                <w:bCs/>
                <w:sz w:val="24"/>
                <w:szCs w:val="24"/>
              </w:rPr>
              <w:t>证书（</w:t>
            </w:r>
            <w:r>
              <w:rPr>
                <w:rFonts w:ascii="宋体" w:hAnsi="宋体" w:cs="宋体"/>
                <w:bCs/>
                <w:sz w:val="24"/>
                <w:szCs w:val="24"/>
              </w:rPr>
              <w:t>15</w:t>
            </w:r>
            <w:r>
              <w:rPr>
                <w:rFonts w:hint="eastAsia" w:ascii="宋体" w:hAnsi="宋体" w:cs="宋体"/>
                <w:bCs/>
                <w:sz w:val="24"/>
                <w:szCs w:val="24"/>
              </w:rPr>
              <w:t>分）</w:t>
            </w:r>
          </w:p>
        </w:tc>
        <w:tc>
          <w:tcPr>
            <w:tcW w:w="5244"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8"/>
              <w:spacing w:line="312" w:lineRule="auto"/>
              <w:rPr>
                <w:rFonts w:hAnsi="宋体" w:cs="宋体"/>
                <w:sz w:val="24"/>
                <w:szCs w:val="24"/>
              </w:rPr>
            </w:pPr>
            <w:r>
              <w:rPr>
                <w:rFonts w:hint="eastAsia" w:hAnsi="宋体" w:cs="宋体"/>
                <w:sz w:val="24"/>
                <w:szCs w:val="24"/>
              </w:rPr>
              <w:t>1.制造商具有交互式教学教材学习系统</w:t>
            </w:r>
            <w:r>
              <w:rPr>
                <w:rFonts w:hint="eastAsia" w:hAnsi="宋体" w:cs="宋体"/>
                <w:sz w:val="24"/>
                <w:szCs w:val="24"/>
                <w:lang w:eastAsia="zh-Hans"/>
              </w:rPr>
              <w:t>《计算机软件著作权登记证书》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pStyle w:val="8"/>
              <w:spacing w:line="312" w:lineRule="auto"/>
              <w:rPr>
                <w:rFonts w:hAnsi="宋体" w:cs="宋体"/>
                <w:sz w:val="24"/>
                <w:szCs w:val="24"/>
              </w:rPr>
            </w:pPr>
            <w:r>
              <w:rPr>
                <w:rFonts w:hint="eastAsia" w:hAnsi="宋体" w:cs="宋体"/>
                <w:sz w:val="24"/>
                <w:szCs w:val="24"/>
              </w:rPr>
              <w:t>2.制造商具有</w:t>
            </w:r>
            <w:r>
              <w:rPr>
                <w:rFonts w:hint="eastAsia" w:hAnsi="宋体" w:cs="宋体"/>
                <w:sz w:val="24"/>
                <w:szCs w:val="24"/>
                <w:lang w:eastAsia="zh-Hans"/>
              </w:rPr>
              <w:t>视频在线审片系统《计算机软件著作权登记证书》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pStyle w:val="8"/>
              <w:spacing w:line="312" w:lineRule="auto"/>
              <w:rPr>
                <w:rFonts w:hAnsi="宋体" w:cs="宋体"/>
                <w:sz w:val="24"/>
                <w:szCs w:val="24"/>
              </w:rPr>
            </w:pPr>
            <w:r>
              <w:rPr>
                <w:rFonts w:hint="eastAsia" w:hAnsi="宋体" w:cs="宋体"/>
                <w:sz w:val="24"/>
                <w:szCs w:val="24"/>
              </w:rPr>
              <w:t>3.制造商具有</w:t>
            </w:r>
            <w:r>
              <w:rPr>
                <w:rFonts w:hint="eastAsia" w:hAnsi="宋体" w:cs="宋体"/>
                <w:sz w:val="24"/>
                <w:szCs w:val="24"/>
                <w:lang w:eastAsia="zh-Hans"/>
              </w:rPr>
              <w:t>资源统一检索系统《计算机软件著作权登记证书》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pStyle w:val="8"/>
              <w:spacing w:line="312" w:lineRule="auto"/>
              <w:rPr>
                <w:rFonts w:hAnsi="宋体" w:cs="宋体"/>
                <w:sz w:val="24"/>
                <w:szCs w:val="24"/>
              </w:rPr>
            </w:pPr>
            <w:r>
              <w:rPr>
                <w:rFonts w:hint="eastAsia" w:hAnsi="宋体" w:cs="宋体"/>
                <w:sz w:val="24"/>
                <w:szCs w:val="24"/>
              </w:rPr>
              <w:t>4.制造商具有</w:t>
            </w:r>
            <w:r>
              <w:rPr>
                <w:rFonts w:hint="eastAsia" w:hAnsi="宋体" w:cs="宋体"/>
                <w:sz w:val="24"/>
                <w:szCs w:val="24"/>
                <w:lang w:eastAsia="zh-Hans"/>
              </w:rPr>
              <w:t>视频动画制作系统《计算机软件著作权登记证书》</w:t>
            </w:r>
            <w:r>
              <w:rPr>
                <w:rFonts w:hint="eastAsia" w:hAnsi="宋体" w:cs="宋体"/>
                <w:sz w:val="24"/>
                <w:szCs w:val="24"/>
              </w:rPr>
              <w:t>的得</w:t>
            </w:r>
            <w:r>
              <w:rPr>
                <w:rFonts w:hAnsi="宋体" w:cs="宋体"/>
                <w:sz w:val="24"/>
                <w:szCs w:val="24"/>
              </w:rPr>
              <w:t>2</w:t>
            </w:r>
            <w:r>
              <w:rPr>
                <w:rFonts w:hint="eastAsia" w:hAnsi="宋体" w:cs="宋体"/>
                <w:sz w:val="24"/>
                <w:szCs w:val="24"/>
              </w:rPr>
              <w:t>分；</w:t>
            </w:r>
          </w:p>
          <w:p>
            <w:pPr>
              <w:snapToGrid w:val="0"/>
              <w:spacing w:line="312" w:lineRule="auto"/>
              <w:rPr>
                <w:rFonts w:ascii="宋体" w:hAnsi="宋体" w:cs="宋体"/>
                <w:sz w:val="24"/>
                <w:szCs w:val="24"/>
              </w:rPr>
            </w:pPr>
            <w:r>
              <w:rPr>
                <w:rFonts w:hint="eastAsia" w:ascii="宋体" w:hAnsi="宋体" w:cs="宋体"/>
                <w:sz w:val="24"/>
                <w:szCs w:val="24"/>
              </w:rPr>
              <w:t>5.制造商具有《广播电视节目制作经营许可证》的得</w:t>
            </w:r>
            <w:r>
              <w:rPr>
                <w:rFonts w:ascii="宋体" w:hAnsi="宋体" w:cs="宋体"/>
                <w:sz w:val="24"/>
                <w:szCs w:val="24"/>
              </w:rPr>
              <w:t>3</w:t>
            </w:r>
            <w:r>
              <w:rPr>
                <w:rFonts w:hint="eastAsia" w:ascii="宋体" w:hAnsi="宋体" w:cs="宋体"/>
                <w:sz w:val="24"/>
                <w:szCs w:val="24"/>
              </w:rPr>
              <w:t>分；</w:t>
            </w:r>
          </w:p>
          <w:p>
            <w:pPr>
              <w:snapToGrid w:val="0"/>
              <w:spacing w:line="312" w:lineRule="auto"/>
              <w:rPr>
                <w:rFonts w:ascii="宋体" w:hAnsi="宋体" w:cs="宋体"/>
                <w:sz w:val="24"/>
                <w:szCs w:val="24"/>
              </w:rPr>
            </w:pPr>
            <w:r>
              <w:rPr>
                <w:rFonts w:hint="eastAsia" w:ascii="宋体" w:hAnsi="宋体" w:cs="宋体"/>
                <w:sz w:val="24"/>
                <w:szCs w:val="24"/>
              </w:rPr>
              <w:t>6.制造商具有软件成熟度CMMI3级或以上认定证书的得</w:t>
            </w:r>
            <w:r>
              <w:rPr>
                <w:rFonts w:ascii="宋体" w:hAnsi="宋体" w:cs="宋体"/>
                <w:sz w:val="24"/>
                <w:szCs w:val="24"/>
              </w:rPr>
              <w:t>2</w:t>
            </w:r>
            <w:r>
              <w:rPr>
                <w:rFonts w:hint="eastAsia" w:ascii="宋体" w:hAnsi="宋体" w:cs="宋体"/>
                <w:sz w:val="24"/>
                <w:szCs w:val="24"/>
              </w:rPr>
              <w:t>分；</w:t>
            </w:r>
          </w:p>
          <w:p>
            <w:pPr>
              <w:snapToGrid w:val="0"/>
              <w:spacing w:line="312" w:lineRule="auto"/>
              <w:rPr>
                <w:rFonts w:ascii="宋体" w:hAnsi="宋体" w:cs="宋体"/>
                <w:sz w:val="24"/>
                <w:szCs w:val="24"/>
              </w:rPr>
            </w:pPr>
            <w:r>
              <w:rPr>
                <w:rFonts w:hint="eastAsia" w:ascii="宋体" w:hAnsi="宋体" w:cs="宋体"/>
                <w:sz w:val="24"/>
                <w:szCs w:val="24"/>
              </w:rPr>
              <w:t>7.制造商具有信息安全管理体系认证证书的得</w:t>
            </w:r>
            <w:r>
              <w:rPr>
                <w:rFonts w:ascii="宋体" w:hAnsi="宋体" w:cs="宋体"/>
                <w:sz w:val="24"/>
                <w:szCs w:val="24"/>
              </w:rPr>
              <w:t>2</w:t>
            </w:r>
            <w:r>
              <w:rPr>
                <w:rFonts w:hint="eastAsia" w:ascii="宋体" w:hAnsi="宋体" w:cs="宋体"/>
                <w:sz w:val="24"/>
                <w:szCs w:val="24"/>
              </w:rPr>
              <w:t>分。</w:t>
            </w:r>
          </w:p>
          <w:p>
            <w:pPr>
              <w:pStyle w:val="17"/>
              <w:spacing w:line="312" w:lineRule="auto"/>
              <w:rPr>
                <w:rFonts w:ascii="宋体" w:hAnsi="宋体" w:cs="宋体"/>
                <w:sz w:val="24"/>
                <w:szCs w:val="24"/>
              </w:rPr>
            </w:pPr>
          </w:p>
        </w:tc>
        <w:tc>
          <w:tcPr>
            <w:tcW w:w="1367" w:type="dxa"/>
            <w:vMerge w:val="continue"/>
            <w:tcBorders>
              <w:left w:val="single" w:color="000000" w:sz="4" w:space="0"/>
              <w:right w:val="single" w:color="auto" w:sz="4" w:space="0"/>
            </w:tcBorders>
            <w:shd w:val="clear" w:color="auto" w:fill="auto"/>
            <w:vAlign w:val="center"/>
          </w:tcPr>
          <w:p>
            <w:pPr>
              <w:spacing w:line="360" w:lineRule="auto"/>
              <w:ind w:left="-38"/>
              <w:jc w:val="center"/>
              <w:rPr>
                <w:rStyle w:val="25"/>
                <w:rFonts w:ascii="宋体" w:hAnsi="宋体" w:cs="宋体"/>
                <w:sz w:val="24"/>
                <w:szCs w:val="24"/>
              </w:rPr>
            </w:pPr>
          </w:p>
        </w:tc>
      </w:tr>
      <w:bookmarkEnd w:id="35"/>
      <w:bookmarkEnd w:id="36"/>
      <w:bookmarkEnd w:id="37"/>
      <w:bookmarkEnd w:id="38"/>
      <w:bookmarkEnd w:id="39"/>
    </w:tbl>
    <w:p>
      <w:pPr>
        <w:pStyle w:val="4"/>
        <w:spacing w:line="360" w:lineRule="auto"/>
        <w:rPr>
          <w:rFonts w:ascii="宋体" w:hAnsi="宋体" w:cs="宋体"/>
          <w:sz w:val="28"/>
          <w:szCs w:val="28"/>
        </w:rPr>
      </w:pPr>
      <w:bookmarkStart w:id="48" w:name="_Toc16993"/>
      <w:bookmarkStart w:id="49" w:name="_Toc396829562"/>
      <w:bookmarkStart w:id="50" w:name="_Toc396830155"/>
      <w:bookmarkStart w:id="51" w:name="_Toc453775189"/>
      <w:bookmarkStart w:id="52" w:name="_Toc396829909"/>
      <w:bookmarkStart w:id="53" w:name="_Toc24477"/>
      <w:r>
        <w:rPr>
          <w:rFonts w:hint="eastAsia" w:ascii="宋体" w:hAnsi="宋体" w:cs="宋体"/>
          <w:sz w:val="28"/>
          <w:szCs w:val="28"/>
        </w:rPr>
        <w:t>四、现场踏勘</w:t>
      </w:r>
      <w:bookmarkEnd w:id="48"/>
    </w:p>
    <w:p>
      <w:pPr>
        <w:spacing w:line="520" w:lineRule="exact"/>
        <w:ind w:firstLine="560" w:firstLineChars="200"/>
        <w:rPr>
          <w:rFonts w:cs="宋体"/>
          <w:sz w:val="28"/>
          <w:szCs w:val="28"/>
        </w:rPr>
      </w:pPr>
      <w:r>
        <w:rPr>
          <w:rFonts w:hint="eastAsia" w:cs="宋体"/>
          <w:sz w:val="28"/>
          <w:szCs w:val="28"/>
        </w:rPr>
        <w:t>投标人不踏勘现场。</w:t>
      </w:r>
    </w:p>
    <w:p>
      <w:pPr>
        <w:pStyle w:val="4"/>
        <w:spacing w:line="360" w:lineRule="auto"/>
        <w:ind w:firstLine="527"/>
        <w:rPr>
          <w:rFonts w:ascii="宋体" w:hAnsi="宋体" w:cs="宋体"/>
          <w:sz w:val="28"/>
          <w:szCs w:val="28"/>
        </w:rPr>
      </w:pPr>
      <w:bookmarkStart w:id="54" w:name="_Toc12180"/>
      <w:bookmarkStart w:id="55" w:name="_Toc373239386"/>
      <w:bookmarkStart w:id="56" w:name="_Toc478656111"/>
      <w:bookmarkStart w:id="57" w:name="_Toc487967784"/>
      <w:r>
        <w:rPr>
          <w:rFonts w:hint="eastAsia" w:ascii="宋体" w:hAnsi="宋体" w:cs="宋体"/>
          <w:sz w:val="28"/>
          <w:szCs w:val="28"/>
        </w:rPr>
        <w:t>五、验收办法</w:t>
      </w:r>
      <w:bookmarkEnd w:id="54"/>
      <w:bookmarkEnd w:id="55"/>
      <w:bookmarkEnd w:id="56"/>
      <w:bookmarkEnd w:id="57"/>
    </w:p>
    <w:p>
      <w:pPr>
        <w:spacing w:line="520" w:lineRule="exact"/>
        <w:ind w:firstLine="560" w:firstLineChars="200"/>
        <w:rPr>
          <w:rFonts w:cs="宋体"/>
          <w:sz w:val="28"/>
          <w:szCs w:val="28"/>
        </w:rPr>
      </w:pPr>
      <w:r>
        <w:rPr>
          <w:rFonts w:hint="eastAsia" w:cs="宋体"/>
          <w:sz w:val="28"/>
          <w:szCs w:val="28"/>
        </w:rPr>
        <w:t>1、采购人将根据采购方制定的样品组织验收小组进行验收。</w:t>
      </w:r>
    </w:p>
    <w:p>
      <w:pPr>
        <w:spacing w:line="520" w:lineRule="exact"/>
        <w:ind w:firstLine="560" w:firstLineChars="200"/>
        <w:rPr>
          <w:rFonts w:cs="宋体"/>
          <w:sz w:val="28"/>
          <w:szCs w:val="28"/>
        </w:rPr>
      </w:pPr>
      <w:r>
        <w:rPr>
          <w:rFonts w:cs="宋体"/>
          <w:sz w:val="28"/>
          <w:szCs w:val="28"/>
        </w:rPr>
        <w:t>2</w:t>
      </w:r>
      <w:r>
        <w:rPr>
          <w:rFonts w:hint="eastAsia" w:cs="宋体"/>
          <w:sz w:val="28"/>
          <w:szCs w:val="28"/>
        </w:rPr>
        <w:t>、按照国家及行业相关标准由需方在收货时进行验收（按合同有关条款执行），如验收时货物达不到规定要求，对采购人工作造成影响的，成交供应商承担一切责任，并赔偿所造成的损失。</w:t>
      </w:r>
    </w:p>
    <w:bookmarkEnd w:id="49"/>
    <w:bookmarkEnd w:id="50"/>
    <w:bookmarkEnd w:id="51"/>
    <w:bookmarkEnd w:id="52"/>
    <w:bookmarkEnd w:id="53"/>
    <w:p>
      <w:pPr>
        <w:rPr>
          <w:color w:val="000000"/>
          <w:sz w:val="44"/>
          <w:szCs w:val="44"/>
        </w:rPr>
      </w:pPr>
      <w:bookmarkStart w:id="58" w:name="_Toc487967785"/>
      <w:r>
        <w:rPr>
          <w:rFonts w:hint="eastAsia"/>
          <w:color w:val="000000"/>
          <w:sz w:val="44"/>
          <w:szCs w:val="44"/>
        </w:rPr>
        <w:br w:type="page"/>
      </w:r>
    </w:p>
    <w:p>
      <w:pPr>
        <w:pStyle w:val="3"/>
        <w:spacing w:line="360" w:lineRule="auto"/>
        <w:jc w:val="center"/>
        <w:rPr>
          <w:rFonts w:ascii="宋体" w:hAnsi="宋体"/>
          <w:sz w:val="44"/>
          <w:szCs w:val="44"/>
        </w:rPr>
      </w:pPr>
      <w:bookmarkStart w:id="59" w:name="_Toc31723"/>
      <w:r>
        <w:rPr>
          <w:rFonts w:hint="eastAsia"/>
          <w:b w:val="0"/>
          <w:sz w:val="44"/>
          <w:szCs w:val="44"/>
        </w:rPr>
        <w:t>第四篇</w:t>
      </w:r>
      <w:bookmarkEnd w:id="40"/>
      <w:r>
        <w:rPr>
          <w:b w:val="0"/>
          <w:sz w:val="44"/>
          <w:szCs w:val="44"/>
        </w:rPr>
        <w:t xml:space="preserve"> </w:t>
      </w:r>
      <w:r>
        <w:rPr>
          <w:rFonts w:hint="eastAsia" w:ascii="宋体" w:hAnsi="宋体" w:cs="宋体"/>
          <w:sz w:val="44"/>
          <w:szCs w:val="44"/>
        </w:rPr>
        <w:t>商务要求</w:t>
      </w:r>
      <w:bookmarkEnd w:id="58"/>
      <w:bookmarkEnd w:id="59"/>
    </w:p>
    <w:p>
      <w:pPr>
        <w:pStyle w:val="4"/>
        <w:spacing w:line="360" w:lineRule="auto"/>
        <w:ind w:left="527"/>
        <w:rPr>
          <w:rFonts w:ascii="宋体"/>
          <w:sz w:val="28"/>
          <w:szCs w:val="28"/>
        </w:rPr>
      </w:pPr>
      <w:bookmarkStart w:id="60" w:name="_Toc1603"/>
      <w:bookmarkStart w:id="61" w:name="_Toc487967786"/>
      <w:bookmarkStart w:id="62" w:name="_Toc25725125"/>
      <w:r>
        <w:rPr>
          <w:rFonts w:hint="eastAsia" w:ascii="宋体" w:hAnsi="宋体" w:cs="宋体"/>
          <w:sz w:val="28"/>
          <w:szCs w:val="28"/>
        </w:rPr>
        <w:t>一、交货时间</w:t>
      </w:r>
      <w:bookmarkEnd w:id="60"/>
      <w:bookmarkEnd w:id="61"/>
      <w:bookmarkEnd w:id="62"/>
    </w:p>
    <w:p>
      <w:pPr>
        <w:spacing w:line="360" w:lineRule="auto"/>
        <w:ind w:firstLine="560"/>
        <w:rPr>
          <w:rFonts w:ascii="宋体"/>
          <w:color w:val="auto"/>
          <w:sz w:val="28"/>
          <w:szCs w:val="28"/>
          <w:highlight w:val="none"/>
        </w:rPr>
      </w:pPr>
      <w:r>
        <w:rPr>
          <w:rFonts w:hint="eastAsia" w:ascii="宋体" w:hAnsi="宋体" w:cs="宋体"/>
          <w:color w:val="auto"/>
          <w:sz w:val="28"/>
          <w:szCs w:val="28"/>
          <w:highlight w:val="none"/>
        </w:rPr>
        <w:t>签订合同后15个工作日内完成送货，并安装至学校内指定位置。</w:t>
      </w:r>
    </w:p>
    <w:p>
      <w:pPr>
        <w:pStyle w:val="4"/>
        <w:spacing w:line="360" w:lineRule="auto"/>
        <w:ind w:left="527"/>
        <w:rPr>
          <w:rFonts w:ascii="宋体"/>
          <w:color w:val="auto"/>
          <w:sz w:val="28"/>
          <w:szCs w:val="28"/>
          <w:highlight w:val="none"/>
        </w:rPr>
      </w:pPr>
      <w:bookmarkStart w:id="63" w:name="_Toc25725126"/>
      <w:bookmarkStart w:id="64" w:name="_Toc487967787"/>
      <w:bookmarkStart w:id="65" w:name="_Toc22421"/>
      <w:r>
        <w:rPr>
          <w:rFonts w:hint="eastAsia" w:ascii="宋体" w:hAnsi="宋体" w:cs="宋体"/>
          <w:color w:val="auto"/>
          <w:sz w:val="28"/>
          <w:szCs w:val="28"/>
          <w:highlight w:val="none"/>
        </w:rPr>
        <w:t>二、</w:t>
      </w:r>
      <w:bookmarkEnd w:id="63"/>
      <w:r>
        <w:rPr>
          <w:rFonts w:hint="eastAsia" w:ascii="宋体" w:hAnsi="宋体" w:cs="宋体"/>
          <w:color w:val="auto"/>
          <w:sz w:val="28"/>
          <w:szCs w:val="28"/>
          <w:highlight w:val="none"/>
        </w:rPr>
        <w:t>联系人</w:t>
      </w:r>
      <w:bookmarkEnd w:id="64"/>
      <w:bookmarkEnd w:id="65"/>
    </w:p>
    <w:p>
      <w:pPr>
        <w:spacing w:line="520" w:lineRule="exact"/>
        <w:ind w:firstLine="560" w:firstLineChars="200"/>
        <w:rPr>
          <w:rFonts w:ascii="宋体"/>
          <w:color w:val="auto"/>
          <w:sz w:val="28"/>
          <w:szCs w:val="28"/>
          <w:highlight w:val="none"/>
        </w:rPr>
      </w:pPr>
      <w:bookmarkStart w:id="66" w:name="_Toc25725127"/>
      <w:r>
        <w:rPr>
          <w:rFonts w:hint="eastAsia" w:ascii="宋体" w:hAnsi="宋体" w:cs="宋体"/>
          <w:color w:val="auto"/>
          <w:sz w:val="28"/>
          <w:szCs w:val="28"/>
          <w:highlight w:val="none"/>
        </w:rPr>
        <w:t>联系人：陈老师</w:t>
      </w:r>
    </w:p>
    <w:p>
      <w:pPr>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电</w:t>
      </w:r>
      <w:r>
        <w:rPr>
          <w:rFonts w:ascii="宋体" w:hAnsi="宋体" w:cs="宋体"/>
          <w:color w:val="auto"/>
          <w:sz w:val="28"/>
          <w:szCs w:val="28"/>
          <w:highlight w:val="none"/>
        </w:rPr>
        <w:t xml:space="preserve">  </w:t>
      </w:r>
      <w:r>
        <w:rPr>
          <w:rFonts w:hint="eastAsia" w:ascii="宋体" w:hAnsi="宋体" w:cs="宋体"/>
          <w:color w:val="auto"/>
          <w:sz w:val="28"/>
          <w:szCs w:val="28"/>
          <w:highlight w:val="none"/>
        </w:rPr>
        <w:t>话：18996128493</w:t>
      </w:r>
    </w:p>
    <w:p>
      <w:pPr>
        <w:pStyle w:val="4"/>
        <w:spacing w:line="360" w:lineRule="auto"/>
        <w:ind w:firstLine="562"/>
        <w:rPr>
          <w:rFonts w:ascii="宋体"/>
          <w:sz w:val="28"/>
          <w:szCs w:val="28"/>
        </w:rPr>
      </w:pPr>
      <w:bookmarkStart w:id="67" w:name="_Toc5953"/>
      <w:bookmarkStart w:id="68" w:name="_Toc487967788"/>
      <w:r>
        <w:rPr>
          <w:rFonts w:hint="eastAsia" w:ascii="宋体" w:hAnsi="宋体" w:cs="宋体"/>
          <w:sz w:val="28"/>
          <w:szCs w:val="28"/>
        </w:rPr>
        <w:t>三、货到验收</w:t>
      </w:r>
      <w:bookmarkEnd w:id="66"/>
      <w:bookmarkEnd w:id="67"/>
      <w:bookmarkEnd w:id="68"/>
    </w:p>
    <w:p>
      <w:pPr>
        <w:spacing w:line="360" w:lineRule="auto"/>
        <w:ind w:firstLine="570"/>
        <w:rPr>
          <w:rFonts w:ascii="宋体"/>
          <w:sz w:val="28"/>
          <w:szCs w:val="28"/>
        </w:rPr>
      </w:pPr>
      <w:r>
        <w:rPr>
          <w:rFonts w:ascii="宋体" w:hAnsi="宋体" w:cs="宋体"/>
          <w:sz w:val="28"/>
          <w:szCs w:val="28"/>
        </w:rPr>
        <w:t>1</w:t>
      </w:r>
      <w:r>
        <w:rPr>
          <w:rFonts w:hint="eastAsia" w:ascii="宋体" w:hAnsi="宋体" w:cs="宋体"/>
          <w:sz w:val="28"/>
          <w:szCs w:val="28"/>
        </w:rPr>
        <w:t>、验收项目包括：按数字课程清单以及项目技术要求验收。</w:t>
      </w:r>
    </w:p>
    <w:p>
      <w:pPr>
        <w:spacing w:line="360" w:lineRule="auto"/>
        <w:ind w:firstLine="570"/>
        <w:rPr>
          <w:rFonts w:ascii="宋体"/>
          <w:sz w:val="28"/>
          <w:szCs w:val="28"/>
        </w:rPr>
      </w:pPr>
      <w:r>
        <w:rPr>
          <w:rFonts w:ascii="宋体" w:hAnsi="宋体" w:cs="宋体"/>
          <w:sz w:val="28"/>
          <w:szCs w:val="28"/>
        </w:rPr>
        <w:t>2</w:t>
      </w:r>
      <w:r>
        <w:rPr>
          <w:rFonts w:hint="eastAsia" w:ascii="宋体" w:hAnsi="宋体" w:cs="宋体"/>
          <w:sz w:val="28"/>
          <w:szCs w:val="28"/>
        </w:rPr>
        <w:t>、按照国家及行业相关标准由需方在收货时进行验收（按合同有关条款执行），如验收时货物达不到规定要求，对采购人工作造成影响的，成交供应商承担一切责任，并赔偿所造成的损失。</w:t>
      </w:r>
    </w:p>
    <w:p>
      <w:pPr>
        <w:pStyle w:val="4"/>
        <w:spacing w:line="360" w:lineRule="auto"/>
        <w:ind w:firstLine="557" w:firstLineChars="198"/>
        <w:rPr>
          <w:rFonts w:ascii="宋体"/>
          <w:sz w:val="28"/>
          <w:szCs w:val="28"/>
        </w:rPr>
      </w:pPr>
      <w:bookmarkStart w:id="69" w:name="_Toc48314266"/>
      <w:bookmarkStart w:id="70" w:name="_Toc12789066"/>
      <w:bookmarkStart w:id="71" w:name="_Toc487967789"/>
      <w:bookmarkStart w:id="72" w:name="_Toc28483"/>
      <w:bookmarkStart w:id="73" w:name="_Toc25725130"/>
      <w:r>
        <w:rPr>
          <w:rFonts w:hint="eastAsia" w:ascii="宋体" w:hAnsi="宋体" w:cs="宋体"/>
          <w:sz w:val="28"/>
          <w:szCs w:val="28"/>
        </w:rPr>
        <w:t>四、</w:t>
      </w:r>
      <w:bookmarkEnd w:id="69"/>
      <w:bookmarkEnd w:id="70"/>
      <w:r>
        <w:rPr>
          <w:rFonts w:hint="eastAsia" w:ascii="宋体" w:hAnsi="宋体" w:cs="宋体"/>
          <w:sz w:val="28"/>
          <w:szCs w:val="28"/>
        </w:rPr>
        <w:t>质量保证及售后服务要求：</w:t>
      </w:r>
      <w:bookmarkEnd w:id="71"/>
      <w:bookmarkEnd w:id="72"/>
    </w:p>
    <w:p>
      <w:pPr>
        <w:spacing w:line="600" w:lineRule="exact"/>
        <w:ind w:firstLine="560" w:firstLineChars="200"/>
        <w:rPr>
          <w:rFonts w:ascii="宋体"/>
          <w:color w:val="000000"/>
          <w:sz w:val="28"/>
          <w:szCs w:val="28"/>
        </w:rPr>
      </w:pPr>
      <w:r>
        <w:rPr>
          <w:rFonts w:ascii="宋体" w:hAnsi="宋体" w:cs="宋体"/>
          <w:sz w:val="28"/>
          <w:szCs w:val="28"/>
        </w:rPr>
        <w:t>1</w:t>
      </w:r>
      <w:r>
        <w:rPr>
          <w:rFonts w:hint="eastAsia" w:ascii="宋体" w:hAnsi="宋体" w:cs="宋体"/>
          <w:sz w:val="28"/>
          <w:szCs w:val="28"/>
        </w:rPr>
        <w:t>、</w:t>
      </w:r>
      <w:r>
        <w:rPr>
          <w:rFonts w:hint="eastAsia" w:ascii="宋体" w:hAnsi="宋体" w:cs="宋体"/>
          <w:color w:val="000000"/>
          <w:sz w:val="28"/>
          <w:szCs w:val="28"/>
        </w:rPr>
        <w:t>中标方保证在合同内容出现缺陷或安全隐患时，或接到甲方提出的技术服务要求后8小时内予以派员至甲方免费提供服务。</w:t>
      </w:r>
    </w:p>
    <w:p>
      <w:pPr>
        <w:spacing w:line="600" w:lineRule="exact"/>
        <w:ind w:firstLine="560" w:firstLineChars="200"/>
        <w:rPr>
          <w:rFonts w:ascii="宋体"/>
          <w:color w:val="000000"/>
          <w:sz w:val="28"/>
          <w:szCs w:val="28"/>
        </w:rPr>
      </w:pPr>
      <w:r>
        <w:rPr>
          <w:rFonts w:hint="eastAsia" w:ascii="宋体" w:hAnsi="宋体" w:cs="宋体"/>
          <w:color w:val="000000"/>
          <w:sz w:val="28"/>
          <w:szCs w:val="28"/>
        </w:rPr>
        <w:t>2、如中标方在接到甲方提出的技术服务要求或维修通知后8小时内没有响应、拒绝或没有派员到达甲方提供技术服务，甲方有权委托第三人对合同内容进行提供技术服务，由此产生的一切费用由中标方承担。</w:t>
      </w:r>
    </w:p>
    <w:bookmarkEnd w:id="73"/>
    <w:p>
      <w:pPr>
        <w:pStyle w:val="4"/>
        <w:spacing w:line="360" w:lineRule="auto"/>
        <w:ind w:firstLine="562"/>
        <w:rPr>
          <w:rFonts w:ascii="宋体"/>
          <w:sz w:val="28"/>
          <w:szCs w:val="28"/>
        </w:rPr>
      </w:pPr>
      <w:bookmarkStart w:id="74" w:name="_Toc25725131"/>
      <w:bookmarkStart w:id="75" w:name="_Toc19550"/>
      <w:bookmarkStart w:id="76" w:name="_Toc487967790"/>
      <w:r>
        <w:rPr>
          <w:rFonts w:hint="eastAsia" w:ascii="宋体" w:hAnsi="宋体" w:cs="宋体"/>
          <w:sz w:val="28"/>
          <w:szCs w:val="28"/>
        </w:rPr>
        <w:t>五、</w:t>
      </w:r>
      <w:bookmarkEnd w:id="74"/>
      <w:r>
        <w:rPr>
          <w:rFonts w:hint="eastAsia" w:ascii="宋体" w:hAnsi="宋体" w:cs="宋体"/>
          <w:sz w:val="28"/>
          <w:szCs w:val="28"/>
        </w:rPr>
        <w:t>合同的签订及合同格式</w:t>
      </w:r>
      <w:bookmarkEnd w:id="75"/>
      <w:bookmarkEnd w:id="76"/>
    </w:p>
    <w:p>
      <w:pPr>
        <w:spacing w:line="360" w:lineRule="auto"/>
        <w:ind w:firstLine="570"/>
        <w:rPr>
          <w:rFonts w:ascii="宋体"/>
          <w:sz w:val="28"/>
          <w:szCs w:val="28"/>
        </w:rPr>
      </w:pPr>
      <w:r>
        <w:rPr>
          <w:rFonts w:hint="eastAsia" w:ascii="宋体" w:hAnsi="宋体" w:cs="宋体"/>
          <w:sz w:val="28"/>
          <w:szCs w:val="28"/>
        </w:rPr>
        <w:t>询价采购结束后，成交供应商应持《成交通知书》，按《成交通知书》要求与采购人签订书面合同。</w:t>
      </w:r>
    </w:p>
    <w:p>
      <w:pPr>
        <w:pStyle w:val="4"/>
        <w:spacing w:line="360" w:lineRule="auto"/>
        <w:ind w:firstLine="562"/>
        <w:rPr>
          <w:rFonts w:ascii="宋体"/>
          <w:sz w:val="28"/>
          <w:szCs w:val="28"/>
        </w:rPr>
      </w:pPr>
      <w:bookmarkStart w:id="77" w:name="_Toc487967791"/>
      <w:bookmarkStart w:id="78" w:name="_Toc18201"/>
      <w:bookmarkStart w:id="79" w:name="_Toc25725132"/>
      <w:r>
        <w:rPr>
          <w:rFonts w:hint="eastAsia" w:ascii="宋体" w:hAnsi="宋体" w:cs="宋体"/>
          <w:sz w:val="28"/>
          <w:szCs w:val="28"/>
        </w:rPr>
        <w:t>六、付款方式</w:t>
      </w:r>
      <w:bookmarkEnd w:id="77"/>
      <w:bookmarkEnd w:id="78"/>
    </w:p>
    <w:bookmarkEnd w:id="79"/>
    <w:p>
      <w:pPr>
        <w:spacing w:line="360" w:lineRule="auto"/>
        <w:ind w:firstLine="540"/>
        <w:rPr>
          <w:rFonts w:ascii="宋体"/>
          <w:sz w:val="28"/>
          <w:szCs w:val="28"/>
        </w:rPr>
      </w:pPr>
      <w:r>
        <w:rPr>
          <w:rFonts w:ascii="宋体" w:hAnsi="宋体" w:cs="宋体"/>
          <w:sz w:val="28"/>
          <w:szCs w:val="28"/>
        </w:rPr>
        <w:t>1</w:t>
      </w:r>
      <w:r>
        <w:rPr>
          <w:rFonts w:hint="eastAsia" w:ascii="宋体" w:hAnsi="宋体" w:cs="宋体"/>
          <w:sz w:val="28"/>
          <w:szCs w:val="28"/>
        </w:rPr>
        <w:t>、验收合格后，采购人出具项目验收报告。</w:t>
      </w:r>
    </w:p>
    <w:p>
      <w:pPr>
        <w:spacing w:line="360" w:lineRule="auto"/>
        <w:ind w:firstLine="540"/>
        <w:rPr>
          <w:rFonts w:ascii="宋体"/>
          <w:sz w:val="28"/>
          <w:szCs w:val="28"/>
        </w:rPr>
      </w:pPr>
      <w:r>
        <w:rPr>
          <w:rFonts w:ascii="宋体" w:hAnsi="宋体" w:cs="宋体"/>
          <w:sz w:val="28"/>
          <w:szCs w:val="28"/>
        </w:rPr>
        <w:t>2</w:t>
      </w:r>
      <w:r>
        <w:rPr>
          <w:rFonts w:hint="eastAsia" w:ascii="宋体" w:hAnsi="宋体" w:cs="宋体"/>
          <w:sz w:val="28"/>
          <w:szCs w:val="28"/>
        </w:rPr>
        <w:t>、供应商向采购人开具发票。</w:t>
      </w:r>
    </w:p>
    <w:p>
      <w:pPr>
        <w:spacing w:line="360" w:lineRule="auto"/>
        <w:ind w:firstLine="540"/>
        <w:rPr>
          <w:rFonts w:ascii="宋体"/>
          <w:sz w:val="28"/>
          <w:szCs w:val="28"/>
        </w:rPr>
      </w:pPr>
      <w:r>
        <w:rPr>
          <w:rFonts w:ascii="宋体" w:hAnsi="宋体" w:cs="宋体"/>
          <w:color w:val="auto"/>
          <w:sz w:val="28"/>
          <w:szCs w:val="28"/>
          <w:highlight w:val="none"/>
        </w:rPr>
        <w:t>3</w:t>
      </w:r>
      <w:r>
        <w:rPr>
          <w:rFonts w:hint="eastAsia" w:ascii="宋体" w:hAnsi="宋体" w:cs="宋体"/>
          <w:color w:val="auto"/>
          <w:sz w:val="28"/>
          <w:szCs w:val="28"/>
          <w:highlight w:val="none"/>
        </w:rPr>
        <w:t>、</w:t>
      </w:r>
      <w:r>
        <w:rPr>
          <w:rFonts w:hint="eastAsia" w:cs="宋体"/>
          <w:color w:val="auto"/>
          <w:sz w:val="28"/>
          <w:szCs w:val="28"/>
          <w:highlight w:val="none"/>
        </w:rPr>
        <w:t>供应商向采购人支付1.5万元的质保金或者投标保证金转作质保金后，</w:t>
      </w:r>
      <w:r>
        <w:rPr>
          <w:rFonts w:hint="eastAsia" w:ascii="宋体" w:hAnsi="宋体" w:cs="宋体"/>
          <w:sz w:val="28"/>
          <w:szCs w:val="28"/>
        </w:rPr>
        <w:t>采购人提交采购合同、验收报告、发票复印件（加盖采购单位财务章）、资金支付申请表等材料，支付合同金额的</w:t>
      </w:r>
      <w:r>
        <w:rPr>
          <w:rFonts w:ascii="宋体" w:hAnsi="宋体" w:cs="宋体"/>
          <w:sz w:val="28"/>
          <w:szCs w:val="28"/>
        </w:rPr>
        <w:t>100%</w:t>
      </w:r>
      <w:r>
        <w:rPr>
          <w:rFonts w:hint="eastAsia" w:ascii="宋体" w:hAnsi="宋体" w:cs="宋体"/>
          <w:sz w:val="28"/>
          <w:szCs w:val="28"/>
        </w:rPr>
        <w:t>。质保金在完成验收后能正常运行一年后凭票无息退还。</w:t>
      </w:r>
    </w:p>
    <w:p>
      <w:pPr>
        <w:pStyle w:val="4"/>
        <w:spacing w:line="360" w:lineRule="auto"/>
        <w:ind w:firstLine="562"/>
        <w:rPr>
          <w:rFonts w:ascii="宋体"/>
          <w:sz w:val="28"/>
          <w:szCs w:val="28"/>
        </w:rPr>
      </w:pPr>
      <w:bookmarkStart w:id="80" w:name="_Toc25725133"/>
      <w:bookmarkStart w:id="81" w:name="_Toc7287"/>
      <w:bookmarkStart w:id="82" w:name="_Toc487967792"/>
      <w:r>
        <w:rPr>
          <w:rFonts w:hint="eastAsia" w:ascii="宋体" w:hAnsi="宋体" w:cs="宋体"/>
          <w:sz w:val="28"/>
          <w:szCs w:val="28"/>
        </w:rPr>
        <w:t>八、合同付款单位</w:t>
      </w:r>
      <w:bookmarkEnd w:id="80"/>
      <w:bookmarkEnd w:id="81"/>
      <w:bookmarkEnd w:id="82"/>
    </w:p>
    <w:p>
      <w:pPr>
        <w:spacing w:line="360" w:lineRule="auto"/>
        <w:ind w:firstLine="540"/>
        <w:rPr>
          <w:rFonts w:ascii="宋体"/>
          <w:sz w:val="28"/>
          <w:szCs w:val="28"/>
        </w:rPr>
      </w:pPr>
      <w:r>
        <w:rPr>
          <w:rFonts w:hint="eastAsia" w:ascii="宋体" w:hAnsi="宋体" w:cs="宋体"/>
          <w:sz w:val="28"/>
          <w:szCs w:val="28"/>
        </w:rPr>
        <w:t>合同付款单位为：重庆市经贸中等专业学校</w:t>
      </w:r>
    </w:p>
    <w:p>
      <w:pPr>
        <w:pStyle w:val="4"/>
        <w:spacing w:line="360" w:lineRule="auto"/>
        <w:ind w:firstLine="562"/>
        <w:rPr>
          <w:rFonts w:ascii="宋体" w:hAnsi="宋体" w:cs="宋体"/>
          <w:snapToGrid w:val="0"/>
          <w:sz w:val="28"/>
          <w:szCs w:val="28"/>
        </w:rPr>
      </w:pPr>
      <w:bookmarkStart w:id="83" w:name="_Toc6305"/>
      <w:bookmarkStart w:id="84" w:name="_Toc487967793"/>
      <w:bookmarkStart w:id="85" w:name="_Toc25725134"/>
      <w:r>
        <w:rPr>
          <w:rFonts w:hint="eastAsia" w:ascii="宋体" w:hAnsi="宋体" w:cs="宋体"/>
          <w:snapToGrid w:val="0"/>
          <w:sz w:val="28"/>
          <w:szCs w:val="28"/>
        </w:rPr>
        <w:t>九、其它</w:t>
      </w:r>
      <w:bookmarkEnd w:id="83"/>
      <w:bookmarkEnd w:id="84"/>
      <w:bookmarkEnd w:id="85"/>
    </w:p>
    <w:p>
      <w:pPr>
        <w:spacing w:line="360" w:lineRule="auto"/>
        <w:ind w:firstLine="570"/>
        <w:rPr>
          <w:rFonts w:ascii="宋体" w:hAnsi="宋体"/>
          <w:sz w:val="28"/>
          <w:szCs w:val="28"/>
        </w:rPr>
      </w:pPr>
      <w:r>
        <w:rPr>
          <w:rFonts w:hint="eastAsia" w:ascii="宋体" w:hAnsi="宋体"/>
          <w:sz w:val="28"/>
          <w:szCs w:val="28"/>
        </w:rPr>
        <w:t>1、投标单位承担其编制和递交投标文件所涉及的费用，不管是否中标，招标单位对上述费用不负任何责任。</w:t>
      </w:r>
    </w:p>
    <w:bookmarkEnd w:id="7"/>
    <w:p>
      <w:pPr>
        <w:spacing w:line="360" w:lineRule="auto"/>
        <w:ind w:firstLine="560" w:firstLineChars="200"/>
        <w:rPr>
          <w:rFonts w:ascii="宋体"/>
          <w:sz w:val="28"/>
          <w:szCs w:val="28"/>
        </w:rPr>
        <w:sectPr>
          <w:headerReference r:id="rId6" w:type="default"/>
          <w:pgSz w:w="11907" w:h="16840"/>
          <w:pgMar w:top="1440" w:right="1275" w:bottom="1440" w:left="1276" w:header="851" w:footer="992" w:gutter="0"/>
          <w:pgNumType w:start="1"/>
          <w:cols w:space="720" w:num="1"/>
          <w:docGrid w:type="lines" w:linePitch="380" w:charSpace="-5735"/>
        </w:sectPr>
      </w:pPr>
    </w:p>
    <w:p>
      <w:bookmarkStart w:id="86" w:name="_Toc25725135"/>
    </w:p>
    <w:p>
      <w:pPr>
        <w:pStyle w:val="3"/>
        <w:jc w:val="center"/>
        <w:rPr>
          <w:rFonts w:ascii="宋体" w:hAnsi="宋体"/>
          <w:sz w:val="36"/>
          <w:szCs w:val="36"/>
        </w:rPr>
      </w:pPr>
      <w:bookmarkStart w:id="87" w:name="_Toc2182"/>
      <w:bookmarkStart w:id="88" w:name="_Toc487967794"/>
      <w:r>
        <w:rPr>
          <w:rFonts w:hint="eastAsia" w:ascii="宋体" w:hAnsi="宋体" w:cs="宋体"/>
          <w:sz w:val="36"/>
          <w:szCs w:val="36"/>
        </w:rPr>
        <w:t>第五篇</w:t>
      </w:r>
      <w:r>
        <w:rPr>
          <w:rFonts w:ascii="宋体" w:hAnsi="宋体" w:cs="宋体"/>
          <w:sz w:val="36"/>
          <w:szCs w:val="36"/>
        </w:rPr>
        <w:t xml:space="preserve">   </w:t>
      </w:r>
      <w:r>
        <w:rPr>
          <w:rFonts w:hint="eastAsia" w:ascii="宋体" w:hAnsi="宋体" w:cs="宋体"/>
          <w:sz w:val="36"/>
          <w:szCs w:val="36"/>
        </w:rPr>
        <w:t>采购报价文件格式要求</w:t>
      </w:r>
      <w:bookmarkEnd w:id="86"/>
      <w:bookmarkEnd w:id="87"/>
      <w:bookmarkEnd w:id="88"/>
    </w:p>
    <w:p>
      <w:pPr>
        <w:numPr>
          <w:ilvl w:val="0"/>
          <w:numId w:val="2"/>
        </w:numPr>
        <w:spacing w:line="360" w:lineRule="auto"/>
        <w:rPr>
          <w:rFonts w:ascii="宋体"/>
          <w:sz w:val="28"/>
          <w:szCs w:val="28"/>
        </w:rPr>
      </w:pPr>
      <w:r>
        <w:rPr>
          <w:rFonts w:hint="eastAsia" w:ascii="宋体" w:hAnsi="宋体" w:cs="宋体"/>
          <w:sz w:val="28"/>
          <w:szCs w:val="28"/>
        </w:rPr>
        <w:t>报价函</w:t>
      </w:r>
    </w:p>
    <w:p>
      <w:pPr>
        <w:numPr>
          <w:ilvl w:val="0"/>
          <w:numId w:val="2"/>
        </w:numPr>
        <w:spacing w:line="360" w:lineRule="auto"/>
        <w:rPr>
          <w:rFonts w:ascii="宋体"/>
          <w:sz w:val="28"/>
          <w:szCs w:val="28"/>
        </w:rPr>
      </w:pPr>
      <w:r>
        <w:rPr>
          <w:rFonts w:hint="eastAsia" w:ascii="宋体" w:hAnsi="宋体" w:cs="宋体"/>
          <w:sz w:val="28"/>
          <w:szCs w:val="28"/>
        </w:rPr>
        <w:t>明细报价</w:t>
      </w:r>
    </w:p>
    <w:p>
      <w:pPr>
        <w:numPr>
          <w:ilvl w:val="0"/>
          <w:numId w:val="2"/>
        </w:numPr>
        <w:spacing w:line="360" w:lineRule="auto"/>
        <w:rPr>
          <w:rFonts w:ascii="宋体"/>
          <w:sz w:val="28"/>
          <w:szCs w:val="28"/>
        </w:rPr>
      </w:pPr>
      <w:r>
        <w:rPr>
          <w:rFonts w:hint="eastAsia" w:ascii="宋体" w:hAnsi="宋体" w:cs="宋体"/>
          <w:sz w:val="28"/>
          <w:szCs w:val="28"/>
        </w:rPr>
        <w:t>商务条款承诺</w:t>
      </w:r>
    </w:p>
    <w:p>
      <w:pPr>
        <w:numPr>
          <w:ilvl w:val="0"/>
          <w:numId w:val="2"/>
        </w:numPr>
        <w:spacing w:line="360" w:lineRule="auto"/>
        <w:rPr>
          <w:rFonts w:ascii="宋体"/>
          <w:sz w:val="28"/>
          <w:szCs w:val="28"/>
        </w:rPr>
      </w:pPr>
      <w:r>
        <w:rPr>
          <w:rFonts w:hint="eastAsia" w:ascii="宋体" w:hAnsi="宋体" w:cs="宋体"/>
          <w:sz w:val="28"/>
          <w:szCs w:val="28"/>
        </w:rPr>
        <w:t>其它优惠承诺</w:t>
      </w:r>
    </w:p>
    <w:p>
      <w:pPr>
        <w:numPr>
          <w:ilvl w:val="0"/>
          <w:numId w:val="2"/>
        </w:numPr>
        <w:spacing w:line="360" w:lineRule="auto"/>
        <w:rPr>
          <w:rFonts w:ascii="宋体"/>
          <w:sz w:val="28"/>
          <w:szCs w:val="28"/>
        </w:rPr>
      </w:pPr>
      <w:r>
        <w:rPr>
          <w:rFonts w:hint="eastAsia" w:ascii="宋体" w:hAnsi="宋体" w:cs="宋体"/>
          <w:sz w:val="28"/>
          <w:szCs w:val="28"/>
        </w:rPr>
        <w:t>法定代表人身份证明</w:t>
      </w:r>
    </w:p>
    <w:p>
      <w:pPr>
        <w:numPr>
          <w:ilvl w:val="0"/>
          <w:numId w:val="2"/>
        </w:numPr>
        <w:spacing w:line="360" w:lineRule="auto"/>
        <w:rPr>
          <w:rFonts w:ascii="宋体"/>
          <w:sz w:val="28"/>
          <w:szCs w:val="28"/>
        </w:rPr>
      </w:pPr>
      <w:r>
        <w:rPr>
          <w:rFonts w:hint="eastAsia" w:ascii="宋体" w:hAnsi="宋体" w:cs="宋体"/>
          <w:sz w:val="28"/>
          <w:szCs w:val="28"/>
        </w:rPr>
        <w:t>法定代表人授权委托书</w:t>
      </w:r>
    </w:p>
    <w:p>
      <w:pPr>
        <w:numPr>
          <w:ilvl w:val="0"/>
          <w:numId w:val="2"/>
        </w:numPr>
        <w:spacing w:line="360" w:lineRule="auto"/>
        <w:rPr>
          <w:rFonts w:ascii="宋体"/>
          <w:sz w:val="28"/>
          <w:szCs w:val="28"/>
        </w:rPr>
      </w:pPr>
      <w:r>
        <w:rPr>
          <w:rFonts w:hint="eastAsia" w:ascii="宋体" w:hAnsi="宋体" w:cs="宋体"/>
          <w:sz w:val="28"/>
          <w:szCs w:val="28"/>
        </w:rPr>
        <w:t>供应商的企业法人营业执照复印件、代理证明及其他证明。</w:t>
      </w:r>
    </w:p>
    <w:p>
      <w:pPr>
        <w:spacing w:line="360" w:lineRule="auto"/>
        <w:ind w:left="753"/>
        <w:rPr>
          <w:rFonts w:ascii="宋体"/>
          <w:sz w:val="28"/>
          <w:szCs w:val="28"/>
        </w:rPr>
      </w:pPr>
      <w:r>
        <w:rPr>
          <w:rFonts w:ascii="宋体" w:hAnsi="宋体" w:cs="宋体"/>
          <w:sz w:val="28"/>
          <w:szCs w:val="28"/>
        </w:rPr>
        <w:t>8</w:t>
      </w:r>
      <w:r>
        <w:rPr>
          <w:rFonts w:hint="eastAsia" w:ascii="宋体" w:hAnsi="宋体" w:cs="宋体"/>
          <w:sz w:val="28"/>
          <w:szCs w:val="28"/>
        </w:rPr>
        <w:t>、相关的资质证明</w:t>
      </w:r>
      <w:r>
        <w:rPr>
          <w:rFonts w:ascii="宋体" w:hAnsi="宋体" w:cs="宋体"/>
          <w:sz w:val="28"/>
          <w:szCs w:val="28"/>
        </w:rPr>
        <w:t>(</w:t>
      </w:r>
      <w:r>
        <w:rPr>
          <w:rFonts w:hint="eastAsia" w:ascii="宋体" w:hAnsi="宋体" w:cs="宋体"/>
          <w:sz w:val="28"/>
          <w:szCs w:val="28"/>
        </w:rPr>
        <w:t>包括授权文件、业绩证明等</w:t>
      </w:r>
      <w:r>
        <w:rPr>
          <w:rFonts w:ascii="宋体" w:hAnsi="宋体" w:cs="宋体"/>
          <w:sz w:val="28"/>
          <w:szCs w:val="28"/>
        </w:rPr>
        <w:t>)</w:t>
      </w:r>
      <w:r>
        <w:rPr>
          <w:rFonts w:hint="eastAsia" w:ascii="宋体" w:hAnsi="宋体" w:cs="宋体"/>
          <w:sz w:val="28"/>
          <w:szCs w:val="28"/>
        </w:rPr>
        <w:t>。</w:t>
      </w:r>
    </w:p>
    <w:p>
      <w:pPr>
        <w:spacing w:line="360" w:lineRule="auto"/>
        <w:ind w:firstLine="753"/>
        <w:rPr>
          <w:rFonts w:ascii="宋体"/>
          <w:b/>
          <w:bCs/>
          <w:sz w:val="28"/>
          <w:szCs w:val="28"/>
        </w:rPr>
      </w:pPr>
      <w:r>
        <w:rPr>
          <w:rFonts w:hint="eastAsia" w:ascii="宋体" w:hAnsi="宋体" w:cs="宋体"/>
          <w:b/>
          <w:bCs/>
          <w:sz w:val="28"/>
          <w:szCs w:val="28"/>
        </w:rPr>
        <w:t>供应商注意事项：询价采购文件的正本每一页必需加盖公章以及法人授权代表的签字。</w:t>
      </w:r>
    </w:p>
    <w:p>
      <w:pPr>
        <w:snapToGrid w:val="0"/>
        <w:spacing w:line="360" w:lineRule="auto"/>
        <w:ind w:firstLine="560"/>
        <w:rPr>
          <w:rFonts w:ascii="宋体"/>
          <w:bdr w:val="single" w:color="auto" w:sz="4" w:space="0"/>
        </w:rPr>
        <w:sectPr>
          <w:pgSz w:w="11907" w:h="16840"/>
          <w:pgMar w:top="1440" w:right="1797" w:bottom="1440" w:left="1797" w:header="851" w:footer="992" w:gutter="0"/>
          <w:cols w:space="720" w:num="1"/>
          <w:docGrid w:linePitch="380" w:charSpace="-5735"/>
        </w:sectPr>
      </w:pPr>
    </w:p>
    <w:p>
      <w:pPr>
        <w:pStyle w:val="4"/>
        <w:spacing w:line="500" w:lineRule="atLeast"/>
        <w:ind w:firstLine="562"/>
        <w:jc w:val="center"/>
        <w:rPr>
          <w:rFonts w:ascii="宋体"/>
          <w:snapToGrid w:val="0"/>
          <w:sz w:val="30"/>
          <w:szCs w:val="30"/>
        </w:rPr>
      </w:pPr>
      <w:bookmarkStart w:id="89" w:name="_Toc487967795"/>
      <w:bookmarkStart w:id="90" w:name="_Toc16414"/>
      <w:r>
        <w:rPr>
          <w:rFonts w:hint="eastAsia" w:ascii="宋体" w:hAnsi="宋体" w:cs="宋体"/>
          <w:snapToGrid w:val="0"/>
          <w:sz w:val="30"/>
          <w:szCs w:val="30"/>
        </w:rPr>
        <w:t>一、报</w:t>
      </w:r>
      <w:r>
        <w:rPr>
          <w:rFonts w:ascii="宋体" w:hAnsi="宋体" w:cs="宋体"/>
          <w:snapToGrid w:val="0"/>
          <w:sz w:val="30"/>
          <w:szCs w:val="30"/>
        </w:rPr>
        <w:t xml:space="preserve"> </w:t>
      </w:r>
      <w:r>
        <w:rPr>
          <w:rFonts w:hint="eastAsia" w:ascii="宋体" w:hAnsi="宋体" w:cs="宋体"/>
          <w:snapToGrid w:val="0"/>
          <w:sz w:val="30"/>
          <w:szCs w:val="30"/>
        </w:rPr>
        <w:t>价</w:t>
      </w:r>
      <w:r>
        <w:rPr>
          <w:rFonts w:ascii="宋体" w:hAnsi="宋体" w:cs="宋体"/>
          <w:snapToGrid w:val="0"/>
          <w:sz w:val="30"/>
          <w:szCs w:val="30"/>
        </w:rPr>
        <w:t xml:space="preserve"> </w:t>
      </w:r>
      <w:r>
        <w:rPr>
          <w:rFonts w:hint="eastAsia" w:ascii="宋体" w:hAnsi="宋体" w:cs="宋体"/>
          <w:snapToGrid w:val="0"/>
          <w:sz w:val="30"/>
          <w:szCs w:val="30"/>
        </w:rPr>
        <w:t>函</w:t>
      </w:r>
      <w:bookmarkEnd w:id="89"/>
      <w:bookmarkEnd w:id="90"/>
    </w:p>
    <w:p>
      <w:pPr>
        <w:tabs>
          <w:tab w:val="left" w:pos="6300"/>
        </w:tabs>
        <w:snapToGrid w:val="0"/>
        <w:spacing w:line="400" w:lineRule="atLeast"/>
        <w:jc w:val="center"/>
        <w:rPr>
          <w:rFonts w:ascii="宋体"/>
          <w:sz w:val="44"/>
          <w:szCs w:val="44"/>
        </w:rPr>
      </w:pPr>
    </w:p>
    <w:p>
      <w:pPr>
        <w:tabs>
          <w:tab w:val="left" w:pos="6300"/>
        </w:tabs>
        <w:snapToGrid w:val="0"/>
        <w:spacing w:line="360" w:lineRule="auto"/>
        <w:rPr>
          <w:rFonts w:ascii="宋体"/>
          <w:sz w:val="28"/>
          <w:szCs w:val="28"/>
        </w:rPr>
      </w:pPr>
      <w:r>
        <w:rPr>
          <w:rFonts w:hint="eastAsia" w:ascii="宋体" w:hAnsi="宋体" w:cs="宋体"/>
          <w:sz w:val="28"/>
          <w:szCs w:val="28"/>
        </w:rPr>
        <w:t>重庆市经贸中等专业学校：</w:t>
      </w:r>
    </w:p>
    <w:p>
      <w:pPr>
        <w:tabs>
          <w:tab w:val="left" w:pos="6300"/>
        </w:tabs>
        <w:snapToGrid w:val="0"/>
        <w:spacing w:line="360" w:lineRule="auto"/>
        <w:ind w:firstLine="570"/>
        <w:rPr>
          <w:rFonts w:ascii="宋体"/>
          <w:sz w:val="28"/>
          <w:szCs w:val="28"/>
        </w:rPr>
      </w:pPr>
      <w:r>
        <w:rPr>
          <w:rFonts w:hint="eastAsia" w:ascii="宋体" w:hAnsi="宋体" w:cs="宋体"/>
          <w:sz w:val="28"/>
          <w:szCs w:val="28"/>
        </w:rPr>
        <w:t>我方收到</w:t>
      </w:r>
      <w:r>
        <w:rPr>
          <w:rFonts w:ascii="宋体" w:hAnsi="宋体" w:cs="宋体"/>
          <w:sz w:val="28"/>
          <w:szCs w:val="28"/>
          <w:u w:val="single"/>
        </w:rPr>
        <w:t xml:space="preserve">                         </w:t>
      </w:r>
      <w:r>
        <w:rPr>
          <w:rFonts w:hint="eastAsia" w:ascii="宋体" w:hAnsi="宋体" w:cs="宋体"/>
          <w:sz w:val="28"/>
          <w:szCs w:val="28"/>
        </w:rPr>
        <w:t>的询价采购文件，经详细研究，决定参加该采购的报价。</w:t>
      </w:r>
    </w:p>
    <w:p>
      <w:pPr>
        <w:numPr>
          <w:ilvl w:val="0"/>
          <w:numId w:val="3"/>
        </w:numPr>
        <w:tabs>
          <w:tab w:val="left" w:pos="6300"/>
        </w:tabs>
        <w:snapToGrid w:val="0"/>
        <w:spacing w:line="360" w:lineRule="auto"/>
        <w:rPr>
          <w:rFonts w:ascii="宋体"/>
          <w:sz w:val="28"/>
          <w:szCs w:val="28"/>
        </w:rPr>
      </w:pPr>
      <w:r>
        <w:rPr>
          <w:rFonts w:hint="eastAsia" w:ascii="宋体" w:hAnsi="宋体" w:cs="宋体"/>
          <w:sz w:val="28"/>
          <w:szCs w:val="28"/>
        </w:rPr>
        <w:t>愿意按照询价采购文件中的一切要求，提供设备的制造（购</w:t>
      </w:r>
    </w:p>
    <w:p>
      <w:pPr>
        <w:tabs>
          <w:tab w:val="left" w:pos="6300"/>
        </w:tabs>
        <w:snapToGrid w:val="0"/>
        <w:spacing w:line="360" w:lineRule="auto"/>
        <w:rPr>
          <w:rFonts w:ascii="宋体" w:hAnsi="宋体" w:cs="宋体"/>
          <w:sz w:val="28"/>
          <w:szCs w:val="28"/>
        </w:rPr>
      </w:pPr>
      <w:r>
        <w:rPr>
          <w:rFonts w:hint="eastAsia" w:ascii="宋体" w:hAnsi="宋体" w:cs="宋体"/>
          <w:sz w:val="28"/>
          <w:szCs w:val="28"/>
        </w:rPr>
        <w:t>买）及技术服务，报价总价为人民币大写：</w:t>
      </w:r>
      <w:r>
        <w:rPr>
          <w:rFonts w:ascii="宋体" w:hAnsi="宋体" w:cs="宋体"/>
          <w:sz w:val="28"/>
          <w:szCs w:val="28"/>
        </w:rPr>
        <w:t>_______________</w:t>
      </w:r>
      <w:r>
        <w:rPr>
          <w:rFonts w:hint="eastAsia" w:ascii="宋体" w:hAnsi="宋体" w:cs="宋体"/>
          <w:sz w:val="28"/>
          <w:szCs w:val="28"/>
        </w:rPr>
        <w:t>，人民币小写：</w:t>
      </w:r>
      <w:r>
        <w:rPr>
          <w:rFonts w:ascii="宋体" w:hAnsi="宋体" w:cs="宋体"/>
          <w:sz w:val="28"/>
          <w:szCs w:val="28"/>
        </w:rPr>
        <w:t>________________</w:t>
      </w:r>
      <w:r>
        <w:rPr>
          <w:rFonts w:hint="eastAsia" w:ascii="宋体" w:hAnsi="宋体" w:cs="宋体"/>
          <w:sz w:val="28"/>
          <w:szCs w:val="28"/>
        </w:rPr>
        <w:t>。</w:t>
      </w:r>
    </w:p>
    <w:p>
      <w:pPr>
        <w:tabs>
          <w:tab w:val="left" w:pos="6300"/>
        </w:tabs>
        <w:snapToGrid w:val="0"/>
        <w:spacing w:line="360" w:lineRule="auto"/>
        <w:ind w:firstLine="560" w:firstLineChars="200"/>
        <w:rPr>
          <w:rFonts w:ascii="宋体" w:hAnsi="宋体" w:cs="宋体"/>
          <w:sz w:val="28"/>
          <w:szCs w:val="28"/>
        </w:rPr>
      </w:pPr>
      <w:r>
        <w:rPr>
          <w:rFonts w:ascii="宋体" w:hAnsi="宋体" w:cs="宋体"/>
          <w:sz w:val="28"/>
          <w:szCs w:val="28"/>
        </w:rPr>
        <w:t>2</w:t>
      </w:r>
      <w:r>
        <w:rPr>
          <w:rFonts w:hint="eastAsia" w:ascii="宋体" w:hAnsi="宋体" w:cs="宋体"/>
          <w:sz w:val="28"/>
          <w:szCs w:val="28"/>
        </w:rPr>
        <w:t>、我方现提交的报价文件为：报价文件正本壹份，副本壹份。</w:t>
      </w:r>
    </w:p>
    <w:p>
      <w:pPr>
        <w:tabs>
          <w:tab w:val="left" w:pos="6300"/>
        </w:tabs>
        <w:snapToGrid w:val="0"/>
        <w:spacing w:line="360" w:lineRule="auto"/>
        <w:ind w:firstLine="570"/>
        <w:rPr>
          <w:rFonts w:ascii="宋体"/>
          <w:sz w:val="28"/>
          <w:szCs w:val="28"/>
        </w:rPr>
      </w:pPr>
      <w:r>
        <w:rPr>
          <w:rFonts w:ascii="宋体" w:hAnsi="宋体" w:cs="宋体"/>
          <w:sz w:val="28"/>
          <w:szCs w:val="28"/>
        </w:rPr>
        <w:t>3</w:t>
      </w:r>
      <w:r>
        <w:rPr>
          <w:rFonts w:hint="eastAsia" w:ascii="宋体" w:hAnsi="宋体" w:cs="宋体"/>
          <w:sz w:val="28"/>
          <w:szCs w:val="28"/>
        </w:rPr>
        <w:t>、如果我方报价文件被接受，我方将履行报价文件中规定的各项要求，按合同约定条款承担我方的责任。</w:t>
      </w:r>
    </w:p>
    <w:p>
      <w:pPr>
        <w:tabs>
          <w:tab w:val="left" w:pos="6300"/>
        </w:tabs>
        <w:snapToGrid w:val="0"/>
        <w:spacing w:line="360" w:lineRule="auto"/>
        <w:ind w:firstLine="570"/>
        <w:rPr>
          <w:rFonts w:ascii="宋体"/>
          <w:sz w:val="28"/>
          <w:szCs w:val="28"/>
        </w:rPr>
      </w:pPr>
    </w:p>
    <w:p>
      <w:pPr>
        <w:tabs>
          <w:tab w:val="left" w:pos="6300"/>
        </w:tabs>
        <w:snapToGrid w:val="0"/>
        <w:spacing w:line="360" w:lineRule="auto"/>
        <w:ind w:firstLine="570"/>
        <w:rPr>
          <w:rFonts w:ascii="宋体"/>
          <w:sz w:val="28"/>
          <w:szCs w:val="28"/>
        </w:rPr>
      </w:pPr>
      <w:r>
        <w:rPr>
          <w:rFonts w:hint="eastAsia" w:ascii="宋体" w:hAnsi="宋体" w:cs="宋体"/>
          <w:sz w:val="28"/>
          <w:szCs w:val="28"/>
        </w:rPr>
        <w:t>供应商（公章）：</w:t>
      </w:r>
    </w:p>
    <w:p>
      <w:pPr>
        <w:tabs>
          <w:tab w:val="left" w:pos="6300"/>
        </w:tabs>
        <w:snapToGrid w:val="0"/>
        <w:spacing w:line="360" w:lineRule="auto"/>
        <w:ind w:firstLine="570"/>
        <w:rPr>
          <w:rFonts w:ascii="宋体"/>
          <w:sz w:val="28"/>
          <w:szCs w:val="28"/>
        </w:rPr>
      </w:pPr>
      <w:r>
        <w:rPr>
          <w:rFonts w:hint="eastAsia" w:ascii="宋体" w:hAnsi="宋体" w:cs="宋体"/>
          <w:sz w:val="28"/>
          <w:szCs w:val="28"/>
        </w:rPr>
        <w:t>地址：</w:t>
      </w:r>
      <w:r>
        <w:rPr>
          <w:rFonts w:ascii="宋体" w:hAnsi="宋体" w:cs="宋体"/>
          <w:sz w:val="28"/>
          <w:szCs w:val="28"/>
        </w:rPr>
        <w:t xml:space="preserve">  </w:t>
      </w:r>
    </w:p>
    <w:p>
      <w:pPr>
        <w:tabs>
          <w:tab w:val="left" w:pos="6300"/>
        </w:tabs>
        <w:snapToGrid w:val="0"/>
        <w:spacing w:line="360" w:lineRule="auto"/>
        <w:ind w:firstLine="570"/>
        <w:rPr>
          <w:rFonts w:ascii="宋体"/>
          <w:sz w:val="28"/>
          <w:szCs w:val="28"/>
        </w:rPr>
      </w:pPr>
      <w:r>
        <w:rPr>
          <w:rFonts w:hint="eastAsia" w:ascii="宋体" w:hAnsi="宋体" w:cs="宋体"/>
          <w:sz w:val="28"/>
          <w:szCs w:val="28"/>
        </w:rPr>
        <w:t>电话：</w:t>
      </w:r>
      <w:r>
        <w:rPr>
          <w:rFonts w:ascii="宋体" w:hAnsi="宋体" w:cs="宋体"/>
          <w:sz w:val="28"/>
          <w:szCs w:val="28"/>
        </w:rPr>
        <w:t xml:space="preserve">                           </w:t>
      </w:r>
      <w:r>
        <w:rPr>
          <w:rFonts w:hint="eastAsia" w:ascii="宋体" w:hAnsi="宋体" w:cs="宋体"/>
          <w:sz w:val="28"/>
          <w:szCs w:val="28"/>
        </w:rPr>
        <w:t>传真：</w:t>
      </w:r>
    </w:p>
    <w:p>
      <w:pPr>
        <w:tabs>
          <w:tab w:val="left" w:pos="6300"/>
        </w:tabs>
        <w:snapToGrid w:val="0"/>
        <w:spacing w:line="360" w:lineRule="auto"/>
        <w:ind w:firstLine="570"/>
        <w:rPr>
          <w:rFonts w:ascii="宋体"/>
          <w:sz w:val="28"/>
          <w:szCs w:val="28"/>
        </w:rPr>
      </w:pPr>
      <w:r>
        <w:rPr>
          <w:rFonts w:hint="eastAsia" w:ascii="宋体" w:hAnsi="宋体" w:cs="宋体"/>
          <w:sz w:val="28"/>
          <w:szCs w:val="28"/>
        </w:rPr>
        <w:t>网址：</w:t>
      </w:r>
      <w:r>
        <w:rPr>
          <w:rFonts w:ascii="宋体" w:hAnsi="宋体" w:cs="宋体"/>
          <w:sz w:val="28"/>
          <w:szCs w:val="28"/>
        </w:rPr>
        <w:t xml:space="preserve">                           </w:t>
      </w:r>
      <w:r>
        <w:rPr>
          <w:rFonts w:hint="eastAsia" w:ascii="宋体" w:hAnsi="宋体" w:cs="宋体"/>
          <w:sz w:val="28"/>
          <w:szCs w:val="28"/>
        </w:rPr>
        <w:t>邮编：</w:t>
      </w:r>
    </w:p>
    <w:p>
      <w:pPr>
        <w:tabs>
          <w:tab w:val="left" w:pos="6300"/>
        </w:tabs>
        <w:snapToGrid w:val="0"/>
        <w:spacing w:line="360" w:lineRule="auto"/>
        <w:ind w:firstLine="570"/>
        <w:rPr>
          <w:rFonts w:ascii="宋体"/>
          <w:sz w:val="28"/>
          <w:szCs w:val="28"/>
        </w:rPr>
      </w:pPr>
      <w:r>
        <w:rPr>
          <w:rFonts w:hint="eastAsia" w:ascii="宋体" w:hAnsi="宋体" w:cs="宋体"/>
          <w:sz w:val="28"/>
          <w:szCs w:val="28"/>
        </w:rPr>
        <w:t>联系人：</w:t>
      </w:r>
    </w:p>
    <w:p>
      <w:pPr>
        <w:tabs>
          <w:tab w:val="left" w:pos="6300"/>
        </w:tabs>
        <w:snapToGrid w:val="0"/>
        <w:spacing w:line="360" w:lineRule="auto"/>
        <w:ind w:firstLine="570"/>
        <w:rPr>
          <w:rFonts w:ascii="宋体"/>
          <w:sz w:val="28"/>
          <w:szCs w:val="28"/>
        </w:rPr>
      </w:pPr>
    </w:p>
    <w:p>
      <w:pPr>
        <w:snapToGrid w:val="0"/>
        <w:spacing w:line="360" w:lineRule="auto"/>
        <w:ind w:firstLine="560"/>
        <w:rPr>
          <w:rFonts w:ascii="宋体"/>
          <w:sz w:val="28"/>
          <w:szCs w:val="28"/>
        </w:rPr>
        <w:sectPr>
          <w:pgSz w:w="11907" w:h="16840"/>
          <w:pgMar w:top="1440" w:right="1797" w:bottom="1440" w:left="1797" w:header="851" w:footer="992" w:gutter="0"/>
          <w:cols w:space="720" w:num="1"/>
          <w:docGrid w:linePitch="380" w:charSpace="-5735"/>
        </w:sectPr>
      </w:pPr>
      <w:r>
        <w:rPr>
          <w:rFonts w:ascii="宋体" w:hAnsi="宋体" w:cs="宋体"/>
          <w:sz w:val="28"/>
          <w:szCs w:val="28"/>
        </w:rPr>
        <w:t xml:space="preserve">                                        </w:t>
      </w:r>
      <w:r>
        <w:rPr>
          <w:rFonts w:hint="eastAsia" w:ascii="宋体" w:hAnsi="宋体" w:cs="宋体"/>
          <w:sz w:val="28"/>
          <w:szCs w:val="28"/>
        </w:rPr>
        <w:t>年</w:t>
      </w:r>
      <w:r>
        <w:rPr>
          <w:rFonts w:ascii="宋体" w:hAnsi="宋体" w:cs="宋体"/>
          <w:sz w:val="28"/>
          <w:szCs w:val="28"/>
        </w:rPr>
        <w:t xml:space="preserve">   </w:t>
      </w:r>
      <w:r>
        <w:rPr>
          <w:rFonts w:hint="eastAsia" w:ascii="宋体" w:hAnsi="宋体" w:cs="宋体"/>
          <w:sz w:val="28"/>
          <w:szCs w:val="28"/>
        </w:rPr>
        <w:t>月</w:t>
      </w:r>
      <w:r>
        <w:rPr>
          <w:rFonts w:ascii="宋体" w:hAnsi="宋体" w:cs="宋体"/>
          <w:sz w:val="28"/>
          <w:szCs w:val="28"/>
        </w:rPr>
        <w:t xml:space="preserve">   </w:t>
      </w:r>
      <w:r>
        <w:rPr>
          <w:rFonts w:hint="eastAsia" w:ascii="宋体" w:hAnsi="宋体" w:cs="宋体"/>
          <w:sz w:val="28"/>
          <w:szCs w:val="28"/>
        </w:rPr>
        <w:t>日</w:t>
      </w:r>
    </w:p>
    <w:p>
      <w:pPr>
        <w:pStyle w:val="4"/>
        <w:spacing w:line="500" w:lineRule="atLeast"/>
        <w:ind w:firstLine="562"/>
        <w:jc w:val="center"/>
        <w:rPr>
          <w:rFonts w:ascii="宋体" w:hAnsi="宋体" w:cs="宋体"/>
          <w:snapToGrid w:val="0"/>
          <w:sz w:val="30"/>
          <w:szCs w:val="30"/>
        </w:rPr>
      </w:pPr>
      <w:bookmarkStart w:id="91" w:name="_Toc9771"/>
      <w:bookmarkStart w:id="92" w:name="_Toc436149860"/>
      <w:bookmarkStart w:id="93" w:name="_Toc487967796"/>
      <w:r>
        <w:rPr>
          <w:rFonts w:hint="eastAsia" w:ascii="宋体" w:hAnsi="宋体" w:cs="宋体"/>
          <w:snapToGrid w:val="0"/>
          <w:sz w:val="30"/>
          <w:szCs w:val="30"/>
        </w:rPr>
        <w:t>二、报价明细</w:t>
      </w:r>
      <w:bookmarkEnd w:id="91"/>
      <w:bookmarkEnd w:id="92"/>
      <w:bookmarkEnd w:id="93"/>
    </w:p>
    <w:p>
      <w:pPr>
        <w:rPr>
          <w:rFonts w:ascii="宋体"/>
        </w:rPr>
      </w:pPr>
    </w:p>
    <w:p>
      <w:pPr>
        <w:rPr>
          <w:rFonts w:ascii="宋体"/>
        </w:rPr>
      </w:pPr>
    </w:p>
    <w:p>
      <w:pPr>
        <w:tabs>
          <w:tab w:val="left" w:pos="6300"/>
        </w:tabs>
        <w:snapToGrid w:val="0"/>
        <w:spacing w:line="360" w:lineRule="auto"/>
        <w:rPr>
          <w:rFonts w:ascii="宋体" w:hAnsi="宋体" w:cs="宋体"/>
          <w:sz w:val="28"/>
          <w:szCs w:val="28"/>
        </w:rPr>
      </w:pPr>
      <w:r>
        <w:rPr>
          <w:rFonts w:hint="eastAsia" w:ascii="宋体" w:hAnsi="宋体" w:cs="宋体"/>
          <w:sz w:val="28"/>
          <w:szCs w:val="28"/>
        </w:rPr>
        <w:t>报价清单及明细报价：</w:t>
      </w:r>
    </w:p>
    <w:tbl>
      <w:tblPr>
        <w:tblStyle w:val="20"/>
        <w:tblW w:w="8812" w:type="dxa"/>
        <w:tblInd w:w="103" w:type="dxa"/>
        <w:tblLayout w:type="fixed"/>
        <w:tblCellMar>
          <w:top w:w="0" w:type="dxa"/>
          <w:left w:w="108" w:type="dxa"/>
          <w:bottom w:w="0" w:type="dxa"/>
          <w:right w:w="108" w:type="dxa"/>
        </w:tblCellMar>
      </w:tblPr>
      <w:tblGrid>
        <w:gridCol w:w="714"/>
        <w:gridCol w:w="2835"/>
        <w:gridCol w:w="1559"/>
        <w:gridCol w:w="1134"/>
        <w:gridCol w:w="1276"/>
        <w:gridCol w:w="1294"/>
      </w:tblGrid>
      <w:tr>
        <w:tblPrEx>
          <w:tblCellMar>
            <w:top w:w="0" w:type="dxa"/>
            <w:left w:w="108" w:type="dxa"/>
            <w:bottom w:w="0" w:type="dxa"/>
            <w:right w:w="108" w:type="dxa"/>
          </w:tblCellMar>
        </w:tblPrEx>
        <w:trPr>
          <w:trHeight w:val="856"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28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名称</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数量</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单价</w:t>
            </w: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小计</w:t>
            </w:r>
          </w:p>
        </w:tc>
        <w:tc>
          <w:tcPr>
            <w:tcW w:w="129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856"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28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r>
              <w:rPr>
                <w:rFonts w:hint="eastAsia" w:ascii="宋体" w:hAnsi="宋体" w:cs="宋体"/>
                <w:sz w:val="28"/>
                <w:szCs w:val="28"/>
              </w:rPr>
              <w:t xml:space="preserve"> </w:t>
            </w: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r>
              <w:rPr>
                <w:rFonts w:hint="eastAsia" w:ascii="宋体" w:hAnsi="宋体" w:cs="宋体"/>
                <w:sz w:val="28"/>
                <w:szCs w:val="28"/>
              </w:rPr>
              <w:t xml:space="preserve"> </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856"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996"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p>
        </w:tc>
        <w:tc>
          <w:tcPr>
            <w:tcW w:w="1559" w:type="dxa"/>
            <w:tcBorders>
              <w:top w:val="single" w:color="auto" w:sz="4" w:space="0"/>
              <w:left w:val="nil"/>
              <w:bottom w:val="single" w:color="auto" w:sz="4" w:space="0"/>
              <w:right w:val="single" w:color="auto" w:sz="4" w:space="0"/>
            </w:tcBorders>
            <w:vAlign w:val="center"/>
          </w:tcPr>
          <w:p>
            <w:pPr>
              <w:jc w:val="center"/>
              <w:rPr>
                <w:rFonts w:ascii="宋体" w:hAnsi="宋体" w:cs="宋体"/>
                <w:sz w:val="28"/>
                <w:szCs w:val="28"/>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sz w:val="28"/>
                <w:szCs w:val="28"/>
              </w:rPr>
            </w:pP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996"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sz w:val="18"/>
                <w:szCs w:val="18"/>
              </w:rPr>
            </w:pPr>
          </w:p>
        </w:tc>
        <w:tc>
          <w:tcPr>
            <w:tcW w:w="1559"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sz w:val="18"/>
                <w:szCs w:val="18"/>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996"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sz w:val="18"/>
                <w:szCs w:val="18"/>
              </w:rPr>
            </w:pPr>
          </w:p>
        </w:tc>
        <w:tc>
          <w:tcPr>
            <w:tcW w:w="1559"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sz w:val="18"/>
                <w:szCs w:val="18"/>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965"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sz w:val="22"/>
                <w:szCs w:val="22"/>
              </w:rPr>
            </w:pPr>
          </w:p>
        </w:tc>
        <w:tc>
          <w:tcPr>
            <w:tcW w:w="155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711" w:hRule="atLeast"/>
        </w:trPr>
        <w:tc>
          <w:tcPr>
            <w:tcW w:w="7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合计</w:t>
            </w:r>
          </w:p>
        </w:tc>
        <w:tc>
          <w:tcPr>
            <w:tcW w:w="5263"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r>
    </w:tbl>
    <w:p>
      <w:pPr>
        <w:rPr>
          <w:rFonts w:ascii="宋体"/>
        </w:rPr>
        <w:sectPr>
          <w:pgSz w:w="11907" w:h="16840"/>
          <w:pgMar w:top="1440" w:right="1797" w:bottom="1440" w:left="1797" w:header="851" w:footer="992" w:gutter="0"/>
          <w:cols w:space="720" w:num="1"/>
          <w:docGrid w:linePitch="380" w:charSpace="-5735"/>
        </w:sectPr>
      </w:pPr>
    </w:p>
    <w:p>
      <w:pPr>
        <w:pStyle w:val="4"/>
        <w:spacing w:line="500" w:lineRule="atLeast"/>
        <w:ind w:firstLine="562"/>
        <w:jc w:val="center"/>
        <w:rPr>
          <w:rFonts w:ascii="宋体" w:hAnsi="宋体" w:cs="宋体"/>
          <w:snapToGrid w:val="0"/>
          <w:sz w:val="30"/>
          <w:szCs w:val="30"/>
        </w:rPr>
      </w:pPr>
      <w:bookmarkStart w:id="94" w:name="_Toc487967797"/>
      <w:bookmarkStart w:id="95" w:name="_Toc9590"/>
      <w:bookmarkStart w:id="96" w:name="_Toc436149861"/>
      <w:r>
        <w:rPr>
          <w:rFonts w:hint="eastAsia" w:ascii="宋体" w:hAnsi="宋体" w:cs="宋体"/>
          <w:snapToGrid w:val="0"/>
          <w:sz w:val="30"/>
          <w:szCs w:val="30"/>
        </w:rPr>
        <w:t>三、商务条款承诺</w:t>
      </w:r>
      <w:bookmarkEnd w:id="94"/>
      <w:bookmarkEnd w:id="95"/>
      <w:bookmarkEnd w:id="96"/>
    </w:p>
    <w:p>
      <w:pPr>
        <w:rPr>
          <w:rFonts w:ascii="宋体" w:hAnsi="宋体" w:cs="宋体"/>
          <w:sz w:val="28"/>
          <w:szCs w:val="28"/>
        </w:rPr>
      </w:pPr>
      <w:r>
        <w:rPr>
          <w:rFonts w:hint="eastAsia" w:ascii="宋体" w:hAnsi="宋体" w:cs="宋体"/>
          <w:sz w:val="28"/>
          <w:szCs w:val="28"/>
        </w:rPr>
        <w:t>（格式自定）</w:t>
      </w:r>
    </w:p>
    <w:p>
      <w:pPr>
        <w:rPr>
          <w:rFonts w:ascii="宋体" w:hAnsi="宋体" w:cs="宋体"/>
          <w:sz w:val="28"/>
          <w:szCs w:val="28"/>
        </w:rPr>
      </w:pPr>
      <w:r>
        <w:rPr>
          <w:rFonts w:hint="eastAsia" w:ascii="宋体" w:hAnsi="宋体" w:cs="宋体"/>
          <w:sz w:val="28"/>
          <w:szCs w:val="28"/>
        </w:rPr>
        <w:br w:type="page"/>
      </w:r>
    </w:p>
    <w:p>
      <w:pPr>
        <w:pStyle w:val="17"/>
      </w:pPr>
    </w:p>
    <w:p>
      <w:pPr>
        <w:pStyle w:val="4"/>
        <w:spacing w:line="500" w:lineRule="atLeast"/>
        <w:ind w:firstLine="562"/>
        <w:jc w:val="center"/>
        <w:rPr>
          <w:rFonts w:ascii="宋体" w:hAnsi="宋体" w:cs="宋体"/>
          <w:snapToGrid w:val="0"/>
          <w:sz w:val="30"/>
          <w:szCs w:val="30"/>
        </w:rPr>
      </w:pPr>
      <w:bookmarkStart w:id="97" w:name="_Toc19314"/>
      <w:bookmarkStart w:id="98" w:name="_Toc436149862"/>
      <w:bookmarkStart w:id="99" w:name="_Toc487967798"/>
      <w:r>
        <w:rPr>
          <w:rFonts w:hint="eastAsia" w:ascii="宋体" w:hAnsi="宋体" w:cs="宋体"/>
          <w:snapToGrid w:val="0"/>
          <w:sz w:val="30"/>
          <w:szCs w:val="30"/>
        </w:rPr>
        <w:t>四、技术条款承诺</w:t>
      </w:r>
      <w:bookmarkEnd w:id="97"/>
    </w:p>
    <w:p>
      <w:pPr>
        <w:rPr>
          <w:rFonts w:ascii="宋体" w:hAnsi="宋体" w:cs="宋体"/>
          <w:sz w:val="28"/>
          <w:szCs w:val="28"/>
        </w:rPr>
      </w:pPr>
      <w:r>
        <w:rPr>
          <w:rFonts w:hint="eastAsia" w:ascii="宋体" w:hAnsi="宋体" w:cs="宋体"/>
          <w:sz w:val="28"/>
          <w:szCs w:val="28"/>
        </w:rPr>
        <w:t>（格式自定）</w:t>
      </w:r>
    </w:p>
    <w:p>
      <w:pPr>
        <w:rPr>
          <w:rFonts w:ascii="宋体" w:hAnsi="宋体" w:cs="宋体"/>
          <w:sz w:val="28"/>
          <w:szCs w:val="28"/>
        </w:rPr>
      </w:pPr>
      <w:r>
        <w:rPr>
          <w:rFonts w:hint="eastAsia" w:ascii="宋体" w:hAnsi="宋体" w:cs="宋体"/>
          <w:sz w:val="28"/>
          <w:szCs w:val="28"/>
        </w:rPr>
        <w:br w:type="page"/>
      </w:r>
    </w:p>
    <w:p>
      <w:pPr>
        <w:pStyle w:val="17"/>
      </w:pPr>
    </w:p>
    <w:p>
      <w:pPr>
        <w:pStyle w:val="4"/>
        <w:spacing w:line="500" w:lineRule="atLeast"/>
        <w:ind w:firstLine="562"/>
        <w:jc w:val="center"/>
        <w:rPr>
          <w:rFonts w:ascii="宋体" w:hAnsi="宋体" w:cs="宋体"/>
          <w:snapToGrid w:val="0"/>
          <w:sz w:val="30"/>
          <w:szCs w:val="30"/>
        </w:rPr>
      </w:pPr>
      <w:bookmarkStart w:id="100" w:name="_Toc1362"/>
      <w:r>
        <w:rPr>
          <w:rFonts w:hint="eastAsia" w:ascii="宋体" w:hAnsi="宋体" w:cs="宋体"/>
          <w:snapToGrid w:val="0"/>
          <w:sz w:val="30"/>
          <w:szCs w:val="30"/>
        </w:rPr>
        <w:t>五、其它优惠承诺</w:t>
      </w:r>
      <w:bookmarkEnd w:id="98"/>
      <w:bookmarkEnd w:id="99"/>
      <w:bookmarkEnd w:id="100"/>
    </w:p>
    <w:p>
      <w:pPr>
        <w:rPr>
          <w:rFonts w:ascii="宋体" w:hAnsi="宋体" w:cs="宋体"/>
          <w:sz w:val="28"/>
          <w:szCs w:val="28"/>
        </w:rPr>
      </w:pPr>
      <w:r>
        <w:rPr>
          <w:rFonts w:hint="eastAsia" w:ascii="宋体" w:hAnsi="宋体" w:cs="宋体"/>
          <w:sz w:val="28"/>
          <w:szCs w:val="28"/>
        </w:rPr>
        <w:t>（格式自定）</w:t>
      </w:r>
    </w:p>
    <w:p>
      <w:pPr>
        <w:rPr>
          <w:rFonts w:ascii="宋体" w:hAnsi="宋体" w:cs="宋体"/>
          <w:sz w:val="28"/>
          <w:szCs w:val="28"/>
        </w:rPr>
      </w:pPr>
      <w:r>
        <w:rPr>
          <w:rFonts w:hint="eastAsia" w:ascii="宋体" w:hAnsi="宋体" w:cs="宋体"/>
          <w:sz w:val="28"/>
          <w:szCs w:val="28"/>
        </w:rPr>
        <w:br w:type="page"/>
      </w:r>
    </w:p>
    <w:p>
      <w:pPr>
        <w:pStyle w:val="17"/>
      </w:pPr>
    </w:p>
    <w:p>
      <w:pPr>
        <w:pStyle w:val="4"/>
        <w:spacing w:line="500" w:lineRule="atLeast"/>
        <w:ind w:firstLine="562"/>
        <w:jc w:val="center"/>
        <w:rPr>
          <w:rFonts w:ascii="宋体"/>
          <w:snapToGrid w:val="0"/>
          <w:sz w:val="30"/>
          <w:szCs w:val="30"/>
        </w:rPr>
      </w:pPr>
      <w:bookmarkStart w:id="101" w:name="_Toc487967799"/>
      <w:bookmarkStart w:id="102" w:name="_Toc19946"/>
      <w:r>
        <w:rPr>
          <w:rFonts w:hint="eastAsia" w:ascii="宋体" w:hAnsi="宋体" w:cs="宋体"/>
          <w:snapToGrid w:val="0"/>
          <w:sz w:val="30"/>
          <w:szCs w:val="30"/>
        </w:rPr>
        <w:t>六、法定代表人身份证明书（格式）</w:t>
      </w:r>
      <w:bookmarkEnd w:id="101"/>
      <w:bookmarkEnd w:id="102"/>
    </w:p>
    <w:p>
      <w:pPr>
        <w:tabs>
          <w:tab w:val="left" w:pos="6300"/>
        </w:tabs>
        <w:snapToGrid w:val="0"/>
        <w:spacing w:line="360" w:lineRule="auto"/>
        <w:ind w:firstLine="748"/>
        <w:rPr>
          <w:rFonts w:ascii="宋体"/>
          <w:sz w:val="28"/>
          <w:szCs w:val="28"/>
        </w:rPr>
      </w:pPr>
      <w:r>
        <w:rPr>
          <w:rFonts w:ascii="宋体" w:hAnsi="宋体" w:cs="宋体"/>
          <w:sz w:val="28"/>
          <w:szCs w:val="28"/>
          <w:u w:val="single"/>
        </w:rPr>
        <w:t xml:space="preserve">        </w:t>
      </w:r>
      <w:r>
        <w:rPr>
          <w:rFonts w:hint="eastAsia" w:ascii="宋体" w:hAnsi="宋体" w:cs="宋体"/>
          <w:sz w:val="28"/>
          <w:szCs w:val="28"/>
        </w:rPr>
        <w:t>（法定代表人姓名）在</w:t>
      </w:r>
      <w:r>
        <w:rPr>
          <w:rFonts w:ascii="宋体" w:hAnsi="宋体" w:cs="宋体"/>
          <w:sz w:val="28"/>
          <w:szCs w:val="28"/>
          <w:u w:val="single"/>
        </w:rPr>
        <w:t xml:space="preserve">                     </w:t>
      </w:r>
      <w:r>
        <w:rPr>
          <w:rFonts w:hint="eastAsia" w:ascii="宋体" w:hAnsi="宋体" w:cs="宋体"/>
          <w:sz w:val="28"/>
          <w:szCs w:val="28"/>
        </w:rPr>
        <w:t>（供应商名称）任</w:t>
      </w:r>
      <w:r>
        <w:rPr>
          <w:rFonts w:ascii="宋体" w:hAnsi="宋体" w:cs="宋体"/>
          <w:sz w:val="28"/>
          <w:szCs w:val="28"/>
          <w:u w:val="single"/>
        </w:rPr>
        <w:t xml:space="preserve">        </w:t>
      </w:r>
      <w:r>
        <w:rPr>
          <w:rFonts w:hint="eastAsia" w:ascii="宋体" w:hAnsi="宋体" w:cs="宋体"/>
          <w:sz w:val="28"/>
          <w:szCs w:val="28"/>
        </w:rPr>
        <w:t>（职务名称）职务，是</w:t>
      </w:r>
      <w:r>
        <w:rPr>
          <w:rFonts w:ascii="宋体" w:hAnsi="宋体" w:cs="宋体"/>
          <w:sz w:val="28"/>
          <w:szCs w:val="28"/>
        </w:rPr>
        <w:t>_____   _____________</w:t>
      </w:r>
      <w:r>
        <w:rPr>
          <w:rFonts w:hint="eastAsia" w:ascii="宋体" w:hAnsi="宋体" w:cs="宋体"/>
          <w:sz w:val="28"/>
          <w:szCs w:val="28"/>
        </w:rPr>
        <w:t>（供应商名称）的法定代表人。</w:t>
      </w:r>
    </w:p>
    <w:p>
      <w:pPr>
        <w:tabs>
          <w:tab w:val="left" w:pos="6300"/>
        </w:tabs>
        <w:snapToGrid w:val="0"/>
        <w:spacing w:line="500" w:lineRule="atLeast"/>
        <w:ind w:firstLine="573"/>
        <w:rPr>
          <w:rFonts w:ascii="宋体"/>
          <w:sz w:val="28"/>
          <w:szCs w:val="28"/>
        </w:rPr>
      </w:pPr>
    </w:p>
    <w:p>
      <w:pPr>
        <w:tabs>
          <w:tab w:val="left" w:pos="6300"/>
        </w:tabs>
        <w:snapToGrid w:val="0"/>
        <w:spacing w:line="360" w:lineRule="auto"/>
        <w:ind w:firstLine="748"/>
        <w:rPr>
          <w:rFonts w:ascii="宋体" w:hAnsi="宋体" w:cs="宋体"/>
          <w:sz w:val="28"/>
          <w:szCs w:val="28"/>
        </w:rPr>
      </w:pPr>
      <w:r>
        <w:rPr>
          <w:rFonts w:hint="eastAsia" w:ascii="宋体" w:hAnsi="宋体" w:cs="宋体"/>
          <w:sz w:val="28"/>
          <w:szCs w:val="28"/>
        </w:rPr>
        <w:t>特此证明。</w:t>
      </w:r>
    </w:p>
    <w:p>
      <w:pPr>
        <w:tabs>
          <w:tab w:val="left" w:pos="6300"/>
        </w:tabs>
        <w:snapToGrid w:val="0"/>
        <w:spacing w:line="360" w:lineRule="auto"/>
        <w:ind w:firstLine="748"/>
        <w:rPr>
          <w:rFonts w:ascii="宋体" w:hAnsi="宋体" w:cs="宋体"/>
          <w:sz w:val="28"/>
          <w:szCs w:val="28"/>
        </w:rPr>
      </w:pPr>
    </w:p>
    <w:p>
      <w:pPr>
        <w:tabs>
          <w:tab w:val="left" w:pos="6300"/>
        </w:tabs>
        <w:snapToGrid w:val="0"/>
        <w:spacing w:line="360" w:lineRule="auto"/>
        <w:ind w:firstLine="748"/>
        <w:rPr>
          <w:rFonts w:ascii="宋体" w:hAnsi="宋体" w:cs="宋体"/>
          <w:sz w:val="28"/>
          <w:szCs w:val="28"/>
        </w:rPr>
      </w:pPr>
    </w:p>
    <w:p>
      <w:pPr>
        <w:tabs>
          <w:tab w:val="left" w:pos="6300"/>
        </w:tabs>
        <w:snapToGrid w:val="0"/>
        <w:spacing w:line="360" w:lineRule="auto"/>
        <w:ind w:firstLine="748"/>
        <w:rPr>
          <w:rFonts w:ascii="宋体" w:hAnsi="宋体" w:cs="宋体"/>
          <w:sz w:val="28"/>
          <w:szCs w:val="28"/>
        </w:rPr>
      </w:pPr>
    </w:p>
    <w:p>
      <w:pPr>
        <w:tabs>
          <w:tab w:val="left" w:pos="6300"/>
        </w:tabs>
        <w:snapToGrid w:val="0"/>
        <w:spacing w:line="360" w:lineRule="auto"/>
        <w:ind w:firstLine="748"/>
        <w:rPr>
          <w:rFonts w:ascii="宋体" w:hAnsi="宋体" w:cs="宋体"/>
          <w:sz w:val="28"/>
          <w:szCs w:val="28"/>
        </w:rPr>
      </w:pPr>
      <w:r>
        <w:rPr>
          <w:rFonts w:hint="eastAsia" w:ascii="宋体" w:hAnsi="宋体" w:cs="宋体"/>
          <w:sz w:val="28"/>
          <w:szCs w:val="28"/>
        </w:rPr>
        <w:t xml:space="preserve">                                       （供应商全称）</w:t>
      </w:r>
    </w:p>
    <w:p>
      <w:pPr>
        <w:tabs>
          <w:tab w:val="left" w:pos="6300"/>
        </w:tabs>
        <w:snapToGrid w:val="0"/>
        <w:spacing w:line="360" w:lineRule="auto"/>
        <w:ind w:firstLine="748"/>
        <w:rPr>
          <w:rFonts w:ascii="宋体" w:hAnsi="宋体" w:cs="宋体"/>
          <w:sz w:val="28"/>
          <w:szCs w:val="28"/>
        </w:rPr>
      </w:pPr>
      <w:r>
        <w:rPr>
          <w:rFonts w:hint="eastAsia" w:ascii="宋体" w:hAnsi="宋体" w:cs="宋体"/>
          <w:sz w:val="28"/>
          <w:szCs w:val="28"/>
        </w:rPr>
        <w:t xml:space="preserve">                                         年   月   日</w:t>
      </w:r>
    </w:p>
    <w:p>
      <w:pPr>
        <w:tabs>
          <w:tab w:val="left" w:pos="6300"/>
        </w:tabs>
        <w:snapToGrid w:val="0"/>
        <w:spacing w:line="360" w:lineRule="auto"/>
        <w:ind w:firstLine="748"/>
        <w:rPr>
          <w:rFonts w:ascii="宋体" w:hAnsi="宋体" w:cs="宋体"/>
          <w:sz w:val="28"/>
          <w:szCs w:val="28"/>
        </w:rPr>
      </w:pPr>
      <w:r>
        <w:rPr>
          <w:rFonts w:hint="eastAsia" w:ascii="宋体" w:hAnsi="宋体" w:cs="宋体"/>
          <w:sz w:val="28"/>
          <w:szCs w:val="28"/>
        </w:rPr>
        <w:t xml:space="preserve">                                             （公章）</w:t>
      </w: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r>
        <w:rPr>
          <w:rFonts w:hint="eastAsia" w:ascii="宋体" w:hAnsi="宋体" w:cs="宋体"/>
          <w:sz w:val="28"/>
          <w:szCs w:val="28"/>
        </w:rPr>
        <w:t>附：上述法定代表人住址：</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身份证号码：</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电</w:t>
      </w:r>
      <w:r>
        <w:rPr>
          <w:rFonts w:ascii="宋体" w:hAnsi="宋体" w:cs="宋体"/>
          <w:sz w:val="28"/>
          <w:szCs w:val="28"/>
        </w:rPr>
        <w:t xml:space="preserve">    </w:t>
      </w:r>
      <w:r>
        <w:rPr>
          <w:rFonts w:hint="eastAsia" w:ascii="宋体" w:hAnsi="宋体" w:cs="宋体"/>
          <w:sz w:val="28"/>
          <w:szCs w:val="28"/>
        </w:rPr>
        <w:t>传：</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网</w:t>
      </w:r>
      <w:r>
        <w:rPr>
          <w:rFonts w:ascii="宋体" w:hAnsi="宋体" w:cs="宋体"/>
          <w:sz w:val="28"/>
          <w:szCs w:val="28"/>
        </w:rPr>
        <w:t xml:space="preserve">    </w:t>
      </w:r>
      <w:r>
        <w:rPr>
          <w:rFonts w:hint="eastAsia" w:ascii="宋体" w:hAnsi="宋体" w:cs="宋体"/>
          <w:sz w:val="28"/>
          <w:szCs w:val="28"/>
        </w:rPr>
        <w:t>址：</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邮政编码：</w:t>
      </w: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p>
    <w:p>
      <w:pPr>
        <w:snapToGrid w:val="0"/>
        <w:spacing w:line="360" w:lineRule="auto"/>
        <w:rPr>
          <w:rFonts w:ascii="宋体"/>
          <w:bdr w:val="single" w:color="auto" w:sz="4" w:space="0"/>
        </w:rPr>
        <w:sectPr>
          <w:pgSz w:w="11907" w:h="16840"/>
          <w:pgMar w:top="1440" w:right="1797" w:bottom="1440" w:left="1797" w:header="851" w:footer="992" w:gutter="0"/>
          <w:cols w:space="720" w:num="1"/>
          <w:docGrid w:linePitch="380" w:charSpace="-5735"/>
        </w:sectPr>
      </w:pPr>
    </w:p>
    <w:p>
      <w:pPr>
        <w:pStyle w:val="4"/>
        <w:spacing w:line="500" w:lineRule="atLeast"/>
        <w:ind w:firstLine="562"/>
        <w:jc w:val="center"/>
        <w:rPr>
          <w:rFonts w:ascii="宋体"/>
          <w:snapToGrid w:val="0"/>
          <w:sz w:val="30"/>
          <w:szCs w:val="30"/>
        </w:rPr>
      </w:pPr>
      <w:bookmarkStart w:id="103" w:name="_Toc487967800"/>
      <w:bookmarkStart w:id="104" w:name="_Toc25705"/>
      <w:r>
        <w:rPr>
          <w:rFonts w:hint="eastAsia" w:ascii="宋体" w:hAnsi="宋体" w:cs="宋体"/>
          <w:snapToGrid w:val="0"/>
          <w:sz w:val="30"/>
          <w:szCs w:val="30"/>
        </w:rPr>
        <w:t>七、法定代表人授权委托书（格式）</w:t>
      </w:r>
      <w:bookmarkEnd w:id="103"/>
      <w:bookmarkEnd w:id="104"/>
    </w:p>
    <w:p>
      <w:pPr>
        <w:pStyle w:val="9"/>
        <w:tabs>
          <w:tab w:val="left" w:pos="6300"/>
        </w:tabs>
        <w:snapToGrid w:val="0"/>
        <w:spacing w:line="400" w:lineRule="atLeast"/>
        <w:rPr>
          <w:rFonts w:ascii="宋体"/>
          <w:sz w:val="28"/>
          <w:szCs w:val="28"/>
        </w:rPr>
      </w:pPr>
      <w:r>
        <w:rPr>
          <w:rFonts w:ascii="宋体" w:hAnsi="宋体" w:cs="宋体"/>
          <w:sz w:val="28"/>
          <w:szCs w:val="28"/>
        </w:rPr>
        <w:t xml:space="preserve">    </w:t>
      </w:r>
    </w:p>
    <w:p>
      <w:pPr>
        <w:tabs>
          <w:tab w:val="left" w:pos="6300"/>
        </w:tabs>
        <w:snapToGrid w:val="0"/>
        <w:spacing w:line="600" w:lineRule="atLeast"/>
        <w:rPr>
          <w:rFonts w:ascii="宋体"/>
          <w:sz w:val="28"/>
          <w:szCs w:val="28"/>
        </w:rPr>
      </w:pPr>
      <w:r>
        <w:rPr>
          <w:rFonts w:hint="eastAsia" w:ascii="宋体" w:hAnsi="宋体" w:cs="宋体"/>
          <w:sz w:val="28"/>
          <w:szCs w:val="28"/>
        </w:rPr>
        <w:t>项目名称：</w:t>
      </w:r>
      <w:r>
        <w:rPr>
          <w:rFonts w:ascii="宋体" w:hAnsi="宋体" w:cs="宋体"/>
          <w:sz w:val="28"/>
          <w:szCs w:val="28"/>
        </w:rPr>
        <w:t>_______________</w:t>
      </w:r>
    </w:p>
    <w:p>
      <w:pPr>
        <w:tabs>
          <w:tab w:val="left" w:pos="6300"/>
        </w:tabs>
        <w:snapToGrid w:val="0"/>
        <w:spacing w:line="600" w:lineRule="atLeast"/>
        <w:rPr>
          <w:rFonts w:ascii="宋体"/>
          <w:sz w:val="28"/>
          <w:szCs w:val="28"/>
        </w:rPr>
      </w:pPr>
      <w:r>
        <w:rPr>
          <w:rFonts w:hint="eastAsia" w:ascii="宋体" w:hAnsi="宋体" w:cs="宋体"/>
          <w:sz w:val="28"/>
          <w:szCs w:val="28"/>
        </w:rPr>
        <w:t>日</w:t>
      </w:r>
      <w:r>
        <w:rPr>
          <w:rFonts w:ascii="宋体" w:hAnsi="宋体" w:cs="宋体"/>
          <w:sz w:val="28"/>
          <w:szCs w:val="28"/>
        </w:rPr>
        <w:t xml:space="preserve">    </w:t>
      </w:r>
      <w:r>
        <w:rPr>
          <w:rFonts w:hint="eastAsia" w:ascii="宋体" w:hAnsi="宋体" w:cs="宋体"/>
          <w:sz w:val="28"/>
          <w:szCs w:val="28"/>
        </w:rPr>
        <w:t>期：</w:t>
      </w:r>
      <w:r>
        <w:rPr>
          <w:rFonts w:ascii="宋体" w:hAnsi="宋体" w:cs="宋体"/>
          <w:sz w:val="28"/>
          <w:szCs w:val="28"/>
        </w:rPr>
        <w:t>_______________</w:t>
      </w:r>
    </w:p>
    <w:p>
      <w:pPr>
        <w:tabs>
          <w:tab w:val="left" w:pos="6300"/>
        </w:tabs>
        <w:snapToGrid w:val="0"/>
        <w:spacing w:line="600" w:lineRule="atLeast"/>
        <w:rPr>
          <w:rFonts w:ascii="宋体"/>
          <w:sz w:val="28"/>
          <w:szCs w:val="28"/>
        </w:rPr>
      </w:pPr>
      <w:r>
        <w:rPr>
          <w:rFonts w:hint="eastAsia" w:ascii="宋体" w:hAnsi="宋体" w:cs="宋体"/>
          <w:sz w:val="28"/>
          <w:szCs w:val="28"/>
        </w:rPr>
        <w:t>致：重庆市经贸中等专业学校</w:t>
      </w:r>
    </w:p>
    <w:p>
      <w:pPr>
        <w:tabs>
          <w:tab w:val="left" w:pos="6300"/>
        </w:tabs>
        <w:snapToGrid w:val="0"/>
        <w:spacing w:line="600" w:lineRule="atLeast"/>
        <w:ind w:firstLine="555"/>
        <w:rPr>
          <w:rFonts w:ascii="宋体"/>
          <w:sz w:val="28"/>
          <w:szCs w:val="28"/>
        </w:rPr>
      </w:pPr>
      <w:r>
        <w:rPr>
          <w:rFonts w:ascii="宋体" w:hAnsi="宋体" w:cs="宋体"/>
          <w:sz w:val="28"/>
          <w:szCs w:val="28"/>
        </w:rPr>
        <w:t>_____________________</w:t>
      </w:r>
      <w:r>
        <w:rPr>
          <w:rFonts w:hint="eastAsia" w:ascii="宋体" w:hAnsi="宋体" w:cs="宋体"/>
          <w:sz w:val="28"/>
          <w:szCs w:val="28"/>
        </w:rPr>
        <w:t>（供应商名称）是中华人民共和国合法企业，法定地址</w:t>
      </w:r>
      <w:r>
        <w:rPr>
          <w:rFonts w:ascii="宋体" w:hAnsi="宋体" w:cs="宋体"/>
          <w:sz w:val="28"/>
          <w:szCs w:val="28"/>
        </w:rPr>
        <w:t>______________________________</w:t>
      </w:r>
      <w:r>
        <w:rPr>
          <w:rFonts w:hint="eastAsia" w:ascii="宋体" w:hAnsi="宋体" w:cs="宋体"/>
          <w:sz w:val="28"/>
          <w:szCs w:val="28"/>
        </w:rPr>
        <w:t>。</w:t>
      </w:r>
    </w:p>
    <w:p>
      <w:pPr>
        <w:tabs>
          <w:tab w:val="left" w:pos="6300"/>
        </w:tabs>
        <w:snapToGrid w:val="0"/>
        <w:spacing w:line="600" w:lineRule="atLeast"/>
        <w:ind w:firstLine="555"/>
        <w:rPr>
          <w:rFonts w:ascii="宋体"/>
          <w:sz w:val="28"/>
          <w:szCs w:val="28"/>
        </w:rPr>
      </w:pPr>
      <w:r>
        <w:rPr>
          <w:rFonts w:ascii="宋体" w:hAnsi="宋体" w:cs="宋体"/>
          <w:sz w:val="28"/>
          <w:szCs w:val="28"/>
        </w:rPr>
        <w:t xml:space="preserve"> _________</w:t>
      </w:r>
      <w:r>
        <w:rPr>
          <w:rFonts w:hint="eastAsia" w:ascii="宋体" w:hAnsi="宋体" w:cs="宋体"/>
          <w:sz w:val="28"/>
          <w:szCs w:val="28"/>
        </w:rPr>
        <w:t>（供应商法定代表人姓名）特授权</w:t>
      </w:r>
      <w:r>
        <w:rPr>
          <w:rFonts w:ascii="宋体" w:hAnsi="宋体" w:cs="宋体"/>
          <w:sz w:val="28"/>
          <w:szCs w:val="28"/>
        </w:rPr>
        <w:t>_________</w:t>
      </w:r>
      <w:r>
        <w:rPr>
          <w:rFonts w:hint="eastAsia" w:ascii="宋体" w:hAnsi="宋体" w:cs="宋体"/>
          <w:sz w:val="28"/>
          <w:szCs w:val="28"/>
        </w:rPr>
        <w:t>（被授权人姓名及身份证代码）代表我单位全权办理对上述项目的报价、签约等具体工作，并签署全部有关的文件、协议及合同。</w:t>
      </w:r>
    </w:p>
    <w:p>
      <w:pPr>
        <w:tabs>
          <w:tab w:val="left" w:pos="6300"/>
        </w:tabs>
        <w:snapToGrid w:val="0"/>
        <w:spacing w:line="600" w:lineRule="atLeast"/>
        <w:ind w:firstLine="555"/>
        <w:rPr>
          <w:rFonts w:ascii="宋体"/>
          <w:sz w:val="28"/>
          <w:szCs w:val="28"/>
        </w:rPr>
      </w:pPr>
      <w:r>
        <w:rPr>
          <w:rFonts w:hint="eastAsia" w:ascii="宋体" w:hAnsi="宋体" w:cs="宋体"/>
          <w:sz w:val="28"/>
          <w:szCs w:val="28"/>
        </w:rPr>
        <w:t>我单位对被授权人的签名负全部责任。</w:t>
      </w:r>
    </w:p>
    <w:p>
      <w:pPr>
        <w:tabs>
          <w:tab w:val="left" w:pos="6300"/>
        </w:tabs>
        <w:snapToGrid w:val="0"/>
        <w:spacing w:line="600" w:lineRule="atLeast"/>
        <w:ind w:firstLine="555"/>
        <w:rPr>
          <w:rFonts w:ascii="宋体"/>
          <w:sz w:val="28"/>
          <w:szCs w:val="28"/>
        </w:rPr>
      </w:pPr>
      <w:r>
        <w:rPr>
          <w:rFonts w:hint="eastAsia" w:ascii="宋体" w:hAnsi="宋体" w:cs="宋体"/>
          <w:sz w:val="28"/>
          <w:szCs w:val="28"/>
        </w:rPr>
        <w:t>在撤消授权的书面通知以前，本授权书一直有效。被授权人签署的所有文件（在授权书有效期内签署的）不因授权的撤消而失效。</w:t>
      </w: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r>
        <w:rPr>
          <w:rFonts w:hint="eastAsia" w:ascii="宋体" w:hAnsi="宋体" w:cs="宋体"/>
          <w:sz w:val="28"/>
          <w:szCs w:val="28"/>
        </w:rPr>
        <w:t>被授权人签名：</w:t>
      </w:r>
      <w:r>
        <w:rPr>
          <w:rFonts w:ascii="宋体" w:hAnsi="宋体" w:cs="宋体"/>
          <w:sz w:val="28"/>
          <w:szCs w:val="28"/>
        </w:rPr>
        <w:t xml:space="preserve">                    </w:t>
      </w:r>
      <w:r>
        <w:rPr>
          <w:rFonts w:hint="eastAsia" w:ascii="宋体" w:hAnsi="宋体" w:cs="宋体"/>
          <w:sz w:val="28"/>
          <w:szCs w:val="28"/>
        </w:rPr>
        <w:t>法定代表人签名：</w:t>
      </w:r>
    </w:p>
    <w:p>
      <w:pPr>
        <w:tabs>
          <w:tab w:val="left" w:pos="6300"/>
        </w:tabs>
        <w:snapToGrid w:val="0"/>
        <w:spacing w:line="6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职</w:t>
      </w:r>
      <w:r>
        <w:rPr>
          <w:rFonts w:ascii="宋体" w:hAnsi="宋体" w:cs="宋体"/>
          <w:sz w:val="28"/>
          <w:szCs w:val="28"/>
        </w:rPr>
        <w:t xml:space="preserve">  </w:t>
      </w:r>
      <w:r>
        <w:rPr>
          <w:rFonts w:hint="eastAsia" w:ascii="宋体" w:hAnsi="宋体" w:cs="宋体"/>
          <w:sz w:val="28"/>
          <w:szCs w:val="28"/>
        </w:rPr>
        <w:t>务：</w:t>
      </w:r>
      <w:r>
        <w:rPr>
          <w:rFonts w:ascii="宋体" w:hAnsi="宋体" w:cs="宋体"/>
          <w:sz w:val="28"/>
          <w:szCs w:val="28"/>
        </w:rPr>
        <w:t xml:space="preserve">                            </w:t>
      </w:r>
      <w:r>
        <w:rPr>
          <w:rFonts w:hint="eastAsia" w:ascii="宋体" w:hAnsi="宋体" w:cs="宋体"/>
          <w:sz w:val="28"/>
          <w:szCs w:val="28"/>
        </w:rPr>
        <w:t>职</w:t>
      </w:r>
      <w:r>
        <w:rPr>
          <w:rFonts w:ascii="宋体" w:hAnsi="宋体" w:cs="宋体"/>
          <w:sz w:val="28"/>
          <w:szCs w:val="28"/>
        </w:rPr>
        <w:t xml:space="preserve">  </w:t>
      </w:r>
      <w:r>
        <w:rPr>
          <w:rFonts w:hint="eastAsia" w:ascii="宋体" w:hAnsi="宋体" w:cs="宋体"/>
          <w:sz w:val="28"/>
          <w:szCs w:val="28"/>
        </w:rPr>
        <w:t>务：</w:t>
      </w: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p>
    <w:p>
      <w:pPr>
        <w:snapToGrid w:val="0"/>
        <w:spacing w:line="360" w:lineRule="auto"/>
        <w:rPr>
          <w:rFonts w:ascii="宋体"/>
          <w:sz w:val="28"/>
          <w:szCs w:val="28"/>
        </w:rPr>
      </w:pPr>
      <w:r>
        <w:rPr>
          <w:rFonts w:ascii="宋体" w:hAnsi="宋体" w:cs="宋体"/>
          <w:sz w:val="28"/>
          <w:szCs w:val="28"/>
        </w:rPr>
        <w:t xml:space="preserve">                                      </w:t>
      </w:r>
      <w:r>
        <w:rPr>
          <w:rFonts w:hint="eastAsia" w:ascii="宋体" w:hAnsi="宋体" w:cs="宋体"/>
          <w:sz w:val="28"/>
          <w:szCs w:val="28"/>
        </w:rPr>
        <w:t>供应商公章：</w:t>
      </w:r>
    </w:p>
    <w:p>
      <w:pPr>
        <w:snapToGrid w:val="0"/>
        <w:spacing w:line="360" w:lineRule="auto"/>
        <w:rPr>
          <w:rFonts w:ascii="宋体"/>
          <w:sz w:val="28"/>
          <w:szCs w:val="28"/>
        </w:rPr>
      </w:pPr>
    </w:p>
    <w:p>
      <w:pPr>
        <w:rPr>
          <w:rFonts w:ascii="宋体" w:hAnsi="宋体" w:cs="宋体"/>
          <w:snapToGrid w:val="0"/>
          <w:sz w:val="30"/>
          <w:szCs w:val="30"/>
        </w:rPr>
      </w:pPr>
      <w:bookmarkStart w:id="105" w:name="_Toc436149865"/>
      <w:bookmarkStart w:id="106" w:name="_Toc487967801"/>
      <w:r>
        <w:rPr>
          <w:rFonts w:hint="eastAsia" w:ascii="宋体" w:hAnsi="宋体" w:cs="宋体"/>
          <w:snapToGrid w:val="0"/>
          <w:sz w:val="30"/>
          <w:szCs w:val="30"/>
        </w:rPr>
        <w:br w:type="page"/>
      </w:r>
    </w:p>
    <w:p>
      <w:pPr>
        <w:pStyle w:val="4"/>
        <w:spacing w:line="500" w:lineRule="atLeast"/>
        <w:ind w:firstLine="562"/>
        <w:jc w:val="center"/>
        <w:rPr>
          <w:rFonts w:ascii="宋体"/>
          <w:snapToGrid w:val="0"/>
          <w:sz w:val="30"/>
          <w:szCs w:val="30"/>
        </w:rPr>
      </w:pPr>
      <w:bookmarkStart w:id="107" w:name="_Toc5957"/>
      <w:r>
        <w:rPr>
          <w:rFonts w:hint="eastAsia" w:ascii="宋体" w:hAnsi="宋体" w:cs="宋体"/>
          <w:snapToGrid w:val="0"/>
          <w:sz w:val="30"/>
          <w:szCs w:val="30"/>
        </w:rPr>
        <w:t>八、供应商资质文件</w:t>
      </w:r>
      <w:bookmarkEnd w:id="105"/>
      <w:bookmarkEnd w:id="106"/>
      <w:bookmarkEnd w:id="107"/>
    </w:p>
    <w:p>
      <w:pPr>
        <w:spacing w:line="360" w:lineRule="auto"/>
        <w:ind w:firstLine="560" w:firstLineChars="200"/>
        <w:rPr>
          <w:rFonts w:ascii="宋体"/>
          <w:snapToGrid w:val="0"/>
          <w:kern w:val="0"/>
          <w:sz w:val="28"/>
          <w:szCs w:val="28"/>
        </w:rPr>
      </w:pPr>
      <w:r>
        <w:rPr>
          <w:rFonts w:hint="eastAsia" w:ascii="宋体" w:hAnsi="宋体" w:cs="宋体"/>
          <w:snapToGrid w:val="0"/>
          <w:kern w:val="0"/>
          <w:sz w:val="28"/>
          <w:szCs w:val="28"/>
        </w:rPr>
        <w:t>包括企业法人营业执照复印件</w:t>
      </w:r>
      <w:bookmarkStart w:id="108" w:name="_Hlt41883833"/>
      <w:bookmarkEnd w:id="108"/>
      <w:r>
        <w:rPr>
          <w:rFonts w:hint="eastAsia" w:ascii="宋体" w:hAnsi="宋体" w:cs="宋体"/>
          <w:snapToGrid w:val="0"/>
          <w:kern w:val="0"/>
          <w:sz w:val="28"/>
          <w:szCs w:val="28"/>
        </w:rPr>
        <w:t>、代理证明及其他资质证明复印件。</w:t>
      </w: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rPr>
      </w:pPr>
      <w:r>
        <w:rPr>
          <w:rFonts w:hint="eastAsia" w:cs="宋体"/>
          <w:snapToGrid w:val="0"/>
          <w:kern w:val="0"/>
        </w:rPr>
        <w:t>（结束）</w:t>
      </w:r>
    </w:p>
    <w:p>
      <w:pPr>
        <w:pStyle w:val="5"/>
        <w:spacing w:line="500" w:lineRule="atLeast"/>
        <w:ind w:firstLine="562"/>
        <w:jc w:val="center"/>
      </w:pPr>
    </w:p>
    <w:p/>
    <w:p/>
    <w:sectPr>
      <w:pgSz w:w="11907" w:h="16840"/>
      <w:pgMar w:top="1440" w:right="1797" w:bottom="1440" w:left="1797" w:header="851" w:footer="992" w:gutter="0"/>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2"/>
        <w:sz w:val="28"/>
        <w:szCs w:val="28"/>
      </w:rPr>
    </w:pPr>
    <w:r>
      <w:rPr>
        <w:rStyle w:val="22"/>
        <w:sz w:val="28"/>
        <w:szCs w:val="28"/>
      </w:rPr>
      <w:t>-</w:t>
    </w:r>
    <w:r>
      <w:rPr>
        <w:sz w:val="28"/>
        <w:szCs w:val="28"/>
      </w:rPr>
      <w:fldChar w:fldCharType="begin"/>
    </w:r>
    <w:r>
      <w:rPr>
        <w:rStyle w:val="22"/>
        <w:sz w:val="28"/>
        <w:szCs w:val="28"/>
      </w:rPr>
      <w:instrText xml:space="preserve">PAGE  </w:instrText>
    </w:r>
    <w:r>
      <w:rPr>
        <w:sz w:val="28"/>
        <w:szCs w:val="28"/>
      </w:rPr>
      <w:fldChar w:fldCharType="separate"/>
    </w:r>
    <w:r>
      <w:rPr>
        <w:rStyle w:val="22"/>
        <w:sz w:val="28"/>
        <w:szCs w:val="28"/>
      </w:rPr>
      <w:t>42</w:t>
    </w:r>
    <w:r>
      <w:rPr>
        <w:sz w:val="28"/>
        <w:szCs w:val="28"/>
      </w:rPr>
      <w:fldChar w:fldCharType="end"/>
    </w:r>
    <w:r>
      <w:rPr>
        <w:rStyle w:val="22"/>
        <w:sz w:val="28"/>
        <w:szCs w:val="28"/>
      </w:rPr>
      <w:t>-</w: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sz w:val="28"/>
        <w:szCs w:val="28"/>
      </w:rPr>
    </w:pPr>
    <w:r>
      <w:rPr>
        <w:rFonts w:hint="eastAsia" w:cs="宋体"/>
        <w:sz w:val="28"/>
        <w:szCs w:val="28"/>
      </w:rPr>
      <w:t>重庆市经贸中等专业学校</w:t>
    </w:r>
    <w:r>
      <w:rPr>
        <w:sz w:val="28"/>
        <w:szCs w:val="28"/>
      </w:rPr>
      <w:t xml:space="preserve">             </w:t>
    </w:r>
    <w:r>
      <w:rPr>
        <w:rFonts w:hint="eastAsia"/>
        <w:sz w:val="28"/>
        <w:szCs w:val="28"/>
      </w:rPr>
      <w:t>竞争性磋商</w:t>
    </w:r>
    <w:r>
      <w:rPr>
        <w:rFonts w:hint="eastAsia" w:cs="宋体"/>
        <w:sz w:val="28"/>
        <w:szCs w:val="28"/>
      </w:rPr>
      <w:t>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rPr>
        <w:sz w:val="28"/>
        <w:szCs w:val="28"/>
      </w:rPr>
    </w:pPr>
    <w:r>
      <w:rPr>
        <w:rFonts w:hint="eastAsia" w:cs="宋体"/>
        <w:sz w:val="28"/>
        <w:szCs w:val="28"/>
      </w:rPr>
      <w:t>重庆市政府采购中心</w:t>
    </w:r>
    <w:r>
      <w:rPr>
        <w:sz w:val="28"/>
        <w:szCs w:val="28"/>
      </w:rPr>
      <w:t xml:space="preserve">                         </w:t>
    </w:r>
    <w:r>
      <w:rPr>
        <w:rFonts w:hint="eastAsia" w:cs="宋体"/>
        <w:sz w:val="28"/>
        <w:szCs w:val="28"/>
      </w:rPr>
      <w:t>询价采购文件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rPr>
        <w:sz w:val="28"/>
        <w:szCs w:val="28"/>
      </w:rPr>
    </w:pPr>
    <w:r>
      <w:rPr>
        <w:rFonts w:hint="eastAsia" w:cs="宋体"/>
        <w:sz w:val="28"/>
        <w:szCs w:val="28"/>
      </w:rPr>
      <w:t>重庆市经贸中等专业学校</w:t>
    </w:r>
    <w:r>
      <w:rPr>
        <w:sz w:val="28"/>
        <w:szCs w:val="28"/>
      </w:rPr>
      <w:t xml:space="preserve">                </w:t>
    </w:r>
    <w:r>
      <w:rPr>
        <w:rFonts w:hint="eastAsia" w:cs="宋体"/>
        <w:sz w:val="28"/>
        <w:szCs w:val="28"/>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singleLevel"/>
    <w:tmpl w:val="0000000E"/>
    <w:lvl w:ilvl="0" w:tentative="0">
      <w:start w:val="1"/>
      <w:numFmt w:val="decimal"/>
      <w:lvlText w:val="%1、"/>
      <w:lvlJc w:val="left"/>
      <w:pPr>
        <w:tabs>
          <w:tab w:val="left" w:pos="922"/>
        </w:tabs>
        <w:ind w:left="922" w:hanging="420"/>
      </w:pPr>
      <w:rPr>
        <w:rFonts w:hint="eastAsia" w:cs="Times New Roman"/>
      </w:rPr>
    </w:lvl>
  </w:abstractNum>
  <w:abstractNum w:abstractNumId="1">
    <w:nsid w:val="0000000F"/>
    <w:multiLevelType w:val="singleLevel"/>
    <w:tmpl w:val="0000000F"/>
    <w:lvl w:ilvl="0" w:tentative="0">
      <w:start w:val="1"/>
      <w:numFmt w:val="decimal"/>
      <w:lvlText w:val="%1、"/>
      <w:lvlJc w:val="left"/>
      <w:pPr>
        <w:tabs>
          <w:tab w:val="left" w:pos="990"/>
        </w:tabs>
        <w:ind w:left="990" w:hanging="420"/>
      </w:pPr>
      <w:rPr>
        <w:rFonts w:hint="eastAsia" w:cs="Times New Roman"/>
      </w:rPr>
    </w:lvl>
  </w:abstractNum>
  <w:abstractNum w:abstractNumId="2">
    <w:nsid w:val="6EB561A1"/>
    <w:multiLevelType w:val="singleLevel"/>
    <w:tmpl w:val="6EB561A1"/>
    <w:lvl w:ilvl="0" w:tentative="0">
      <w:start w:val="1"/>
      <w:numFmt w:val="decimal"/>
      <w:lvlText w:val="%1、"/>
      <w:lvlJc w:val="left"/>
      <w:pPr>
        <w:tabs>
          <w:tab w:val="left" w:pos="1173"/>
        </w:tabs>
        <w:ind w:left="1173" w:hanging="420"/>
      </w:pPr>
      <w:rPr>
        <w:rFonts w:hint="default"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xZjZhMGU2YmNiM2JhMDNjZWUzNzFlNDIwNTU4MTcifQ=="/>
  </w:docVars>
  <w:rsids>
    <w:rsidRoot w:val="71D53C97"/>
    <w:rsid w:val="001700B0"/>
    <w:rsid w:val="002D2ED6"/>
    <w:rsid w:val="00386E82"/>
    <w:rsid w:val="00392B38"/>
    <w:rsid w:val="003C57E6"/>
    <w:rsid w:val="0042039A"/>
    <w:rsid w:val="00437123"/>
    <w:rsid w:val="00490B31"/>
    <w:rsid w:val="00532897"/>
    <w:rsid w:val="00585F2A"/>
    <w:rsid w:val="00BE6DA2"/>
    <w:rsid w:val="00DC52A4"/>
    <w:rsid w:val="00E93EFA"/>
    <w:rsid w:val="04233AA3"/>
    <w:rsid w:val="15A24A9D"/>
    <w:rsid w:val="176771AA"/>
    <w:rsid w:val="18164382"/>
    <w:rsid w:val="1D7C411A"/>
    <w:rsid w:val="1F0C7365"/>
    <w:rsid w:val="23EC61A9"/>
    <w:rsid w:val="29C578A6"/>
    <w:rsid w:val="314C545C"/>
    <w:rsid w:val="379818C6"/>
    <w:rsid w:val="411E65F9"/>
    <w:rsid w:val="47C938FC"/>
    <w:rsid w:val="562B51B5"/>
    <w:rsid w:val="658A27F4"/>
    <w:rsid w:val="6B69742F"/>
    <w:rsid w:val="6F775BCE"/>
    <w:rsid w:val="71D53C97"/>
    <w:rsid w:val="75097C51"/>
    <w:rsid w:val="75E65CFD"/>
    <w:rsid w:val="766844CD"/>
    <w:rsid w:val="79D31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before="340" w:after="330"/>
      <w:outlineLvl w:val="0"/>
    </w:pPr>
    <w:rPr>
      <w:rFonts w:cs="Arial"/>
      <w:b/>
      <w:snapToGrid w:val="0"/>
      <w:color w:val="000000"/>
      <w:kern w:val="44"/>
      <w:sz w:val="2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link w:val="23"/>
    <w:semiHidden/>
    <w:unhideWhenUsed/>
    <w:qFormat/>
    <w:uiPriority w:val="0"/>
    <w:pPr>
      <w:keepNext/>
      <w:keepLines/>
      <w:spacing w:before="20" w:after="20" w:line="413" w:lineRule="auto"/>
      <w:outlineLvl w:val="2"/>
    </w:pPr>
    <w:rPr>
      <w:rFonts w:eastAsia="仿宋"/>
      <w:b/>
      <w:sz w:val="24"/>
    </w:rPr>
  </w:style>
  <w:style w:type="paragraph" w:styleId="6">
    <w:name w:val="heading 4"/>
    <w:basedOn w:val="1"/>
    <w:next w:val="1"/>
    <w:semiHidden/>
    <w:unhideWhenUsed/>
    <w:qFormat/>
    <w:uiPriority w:val="0"/>
    <w:pPr>
      <w:keepNext/>
      <w:keepLines/>
      <w:spacing w:before="280" w:after="290" w:line="288" w:lineRule="auto"/>
      <w:outlineLvl w:val="3"/>
    </w:pPr>
    <w:rPr>
      <w:rFonts w:ascii="Arial" w:hAnsi="Arial" w:eastAsia="仿宋"/>
      <w:b/>
      <w:sz w:val="24"/>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7">
    <w:name w:val="Body Text Indent"/>
    <w:basedOn w:val="1"/>
    <w:qFormat/>
    <w:uiPriority w:val="0"/>
    <w:pPr>
      <w:spacing w:after="120"/>
      <w:ind w:left="420" w:leftChars="200"/>
    </w:pPr>
  </w:style>
  <w:style w:type="paragraph" w:styleId="8">
    <w:name w:val="Plain Text"/>
    <w:basedOn w:val="1"/>
    <w:next w:val="6"/>
    <w:qFormat/>
    <w:uiPriority w:val="0"/>
    <w:rPr>
      <w:rFonts w:ascii="宋体" w:hAnsi="Courier New"/>
      <w:kern w:val="0"/>
      <w:sz w:val="20"/>
      <w:szCs w:val="20"/>
    </w:rPr>
  </w:style>
  <w:style w:type="paragraph" w:styleId="9">
    <w:name w:val="Date"/>
    <w:basedOn w:val="1"/>
    <w:next w:val="1"/>
    <w:qFormat/>
    <w:uiPriority w:val="0"/>
    <w:rPr>
      <w:kern w:val="0"/>
      <w:sz w:val="20"/>
      <w:szCs w:val="20"/>
    </w:rPr>
  </w:style>
  <w:style w:type="paragraph" w:styleId="10">
    <w:name w:val="Balloon Text"/>
    <w:basedOn w:val="1"/>
    <w:link w:val="28"/>
    <w:uiPriority w:val="0"/>
    <w:rPr>
      <w:sz w:val="18"/>
      <w:szCs w:val="18"/>
    </w:rPr>
  </w:style>
  <w:style w:type="paragraph" w:styleId="11">
    <w:name w:val="footer"/>
    <w:basedOn w:val="1"/>
    <w:next w:val="12"/>
    <w:qFormat/>
    <w:uiPriority w:val="0"/>
    <w:pPr>
      <w:tabs>
        <w:tab w:val="center" w:pos="4153"/>
        <w:tab w:val="right" w:pos="8306"/>
      </w:tabs>
      <w:snapToGrid w:val="0"/>
      <w:jc w:val="left"/>
    </w:pPr>
    <w:rPr>
      <w:kern w:val="0"/>
      <w:sz w:val="18"/>
      <w:szCs w:val="18"/>
    </w:rPr>
  </w:style>
  <w:style w:type="paragraph" w:customStyle="1" w:styleId="12">
    <w:name w:val="索引 51"/>
    <w:basedOn w:val="1"/>
    <w:next w:val="1"/>
    <w:qFormat/>
    <w:uiPriority w:val="0"/>
    <w:pPr>
      <w:ind w:left="1680"/>
    </w:pPr>
    <w:rPr>
      <w:rFonts w:eastAsia="方正仿宋_GBK" w:cs="宋体"/>
      <w:color w:val="000000"/>
      <w:sz w:val="36"/>
      <w:szCs w:val="24"/>
    </w:rPr>
  </w:style>
  <w:style w:type="paragraph" w:styleId="13">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4">
    <w:name w:val="toc 1"/>
    <w:basedOn w:val="1"/>
    <w:next w:val="1"/>
    <w:semiHidden/>
    <w:qFormat/>
    <w:uiPriority w:val="0"/>
  </w:style>
  <w:style w:type="paragraph" w:styleId="15">
    <w:name w:val="index 7"/>
    <w:basedOn w:val="1"/>
    <w:next w:val="1"/>
    <w:qFormat/>
    <w:uiPriority w:val="0"/>
    <w:pPr>
      <w:ind w:left="2520"/>
    </w:pPr>
  </w:style>
  <w:style w:type="paragraph" w:styleId="16">
    <w:name w:val="toc 2"/>
    <w:basedOn w:val="1"/>
    <w:next w:val="1"/>
    <w:qFormat/>
    <w:uiPriority w:val="39"/>
    <w:pPr>
      <w:ind w:left="420" w:leftChars="200"/>
    </w:pPr>
  </w:style>
  <w:style w:type="paragraph" w:styleId="17">
    <w:name w:val="HTML Preformatted"/>
    <w:basedOn w:val="1"/>
    <w:qFormat/>
    <w:uiPriority w:val="0"/>
    <w:rPr>
      <w:rFonts w:ascii="Courier New" w:hAnsi="Courier New"/>
      <w:sz w:val="20"/>
    </w:rPr>
  </w:style>
  <w:style w:type="paragraph" w:styleId="18">
    <w:name w:val="Body Text First Indent"/>
    <w:basedOn w:val="2"/>
    <w:qFormat/>
    <w:uiPriority w:val="0"/>
    <w:pPr>
      <w:spacing w:line="360" w:lineRule="auto"/>
      <w:ind w:firstLine="420"/>
    </w:pPr>
    <w:rPr>
      <w:rFonts w:ascii="宋体" w:hAnsi="宋体"/>
      <w:sz w:val="24"/>
    </w:rPr>
  </w:style>
  <w:style w:type="paragraph" w:styleId="19">
    <w:name w:val="Body Text First Indent 2"/>
    <w:basedOn w:val="7"/>
    <w:qFormat/>
    <w:uiPriority w:val="0"/>
    <w:pPr>
      <w:ind w:firstLine="420" w:firstLineChars="200"/>
    </w:pPr>
  </w:style>
  <w:style w:type="character" w:styleId="22">
    <w:name w:val="page number"/>
    <w:qFormat/>
    <w:uiPriority w:val="0"/>
    <w:rPr>
      <w:rFonts w:cs="Times New Roman"/>
    </w:rPr>
  </w:style>
  <w:style w:type="character" w:customStyle="1" w:styleId="23">
    <w:name w:val="标题 3 Char"/>
    <w:link w:val="5"/>
    <w:qFormat/>
    <w:uiPriority w:val="0"/>
    <w:rPr>
      <w:rFonts w:ascii="Times New Roman" w:hAnsi="Times New Roman" w:eastAsia="仿宋"/>
      <w:b/>
      <w:sz w:val="24"/>
    </w:rPr>
  </w:style>
  <w:style w:type="paragraph" w:customStyle="1" w:styleId="24">
    <w:name w:val="列出段落2"/>
    <w:basedOn w:val="1"/>
    <w:qFormat/>
    <w:uiPriority w:val="99"/>
    <w:pPr>
      <w:spacing w:line="360" w:lineRule="auto"/>
      <w:ind w:firstLine="420" w:firstLineChars="200"/>
    </w:pPr>
    <w:rPr>
      <w:rFonts w:ascii="Calibri" w:hAnsi="Calibri"/>
      <w:szCs w:val="22"/>
    </w:rPr>
  </w:style>
  <w:style w:type="character" w:customStyle="1" w:styleId="25">
    <w:name w:val="NormalCharacter"/>
    <w:qFormat/>
    <w:uiPriority w:val="0"/>
    <w:rPr>
      <w:rFonts w:ascii="Times New Roman" w:hAnsi="Times New Roman" w:eastAsia="宋体" w:cs="Times New Roman"/>
    </w:rPr>
  </w:style>
  <w:style w:type="paragraph" w:customStyle="1" w:styleId="26">
    <w:name w:val="Table Text"/>
    <w:qFormat/>
    <w:uiPriority w:val="0"/>
    <w:pPr>
      <w:snapToGrid w:val="0"/>
      <w:spacing w:before="80" w:after="80"/>
    </w:pPr>
    <w:rPr>
      <w:rFonts w:ascii="Arial" w:hAnsi="Arial" w:eastAsia="宋体" w:cs="Times New Roman"/>
      <w:kern w:val="2"/>
      <w:sz w:val="18"/>
      <w:lang w:val="en-US" w:eastAsia="zh-CN" w:bidi="ar-SA"/>
    </w:rPr>
  </w:style>
  <w:style w:type="character" w:customStyle="1" w:styleId="27">
    <w:name w:val="UserStyle_1"/>
    <w:basedOn w:val="25"/>
    <w:qFormat/>
    <w:uiPriority w:val="0"/>
    <w:rPr>
      <w:rFonts w:ascii="仿宋" w:hAnsi="仿宋" w:eastAsia="宋体" w:cs="Times New Roman"/>
      <w:color w:val="000000"/>
      <w:sz w:val="22"/>
      <w:szCs w:val="22"/>
    </w:rPr>
  </w:style>
  <w:style w:type="character" w:customStyle="1" w:styleId="28">
    <w:name w:val="批注框文本 Char"/>
    <w:basedOn w:val="21"/>
    <w:link w:val="10"/>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44</Pages>
  <Words>17938</Words>
  <Characters>18886</Characters>
  <Lines>159</Lines>
  <Paragraphs>44</Paragraphs>
  <TotalTime>4</TotalTime>
  <ScaleCrop>false</ScaleCrop>
  <LinksUpToDate>false</LinksUpToDate>
  <CharactersWithSpaces>19615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2023-10-26T01:54:00Z</dcterms:created>
  <dc:creator>刘书源</dc:creator>
  <cp:lastModifiedBy>随便成功</cp:lastModifiedBy>
  <cp:lastPrinted>2023-11-01T02:43:00Z</cp:lastPrinted>
  <dcterms:modified xsi:type="dcterms:W3CDTF">2023-11-03T07:04:58Z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E803F86F65164A9EABE52E47CA61FACD_11</vt:lpwstr>
  </property>
</Properties>
</file>